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B72A" w14:textId="0DC89358" w:rsidR="003B42D8" w:rsidRDefault="00B84703">
      <w:r>
        <w:rPr>
          <w:noProof/>
          <w:lang w:val="es-NI" w:eastAsia="es-NI"/>
        </w:rPr>
        <w:drawing>
          <wp:anchor distT="0" distB="0" distL="114300" distR="114300" simplePos="0" relativeHeight="251661312" behindDoc="1" locked="0" layoutInCell="1" allowOverlap="1" wp14:anchorId="62C94486" wp14:editId="5E56B34D">
            <wp:simplePos x="0" y="0"/>
            <wp:positionH relativeFrom="margin">
              <wp:posOffset>0</wp:posOffset>
            </wp:positionH>
            <wp:positionV relativeFrom="paragraph">
              <wp:posOffset>-635</wp:posOffset>
            </wp:positionV>
            <wp:extent cx="6436360" cy="1038225"/>
            <wp:effectExtent l="0" t="0" r="254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159" b="84462"/>
                    <a:stretch/>
                  </pic:blipFill>
                  <pic:spPr bwMode="auto">
                    <a:xfrm>
                      <a:off x="0" y="0"/>
                      <a:ext cx="6461889" cy="1042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5BE4B" w14:textId="77777777" w:rsidR="00C4004E" w:rsidRDefault="00C4004E"/>
    <w:p w14:paraId="79B21CA2" w14:textId="77777777" w:rsidR="00C4004E" w:rsidRDefault="00C4004E"/>
    <w:p w14:paraId="41016771" w14:textId="77777777" w:rsidR="00C4004E" w:rsidRDefault="00C4004E"/>
    <w:p w14:paraId="6DEA25CD" w14:textId="77777777" w:rsidR="00C4004E" w:rsidRDefault="00C4004E"/>
    <w:p w14:paraId="4AB91BD0" w14:textId="1C3BF2A4" w:rsidR="00C4004E" w:rsidRDefault="00C4004E" w:rsidP="00C4004E">
      <w:pPr>
        <w:jc w:val="center"/>
      </w:pPr>
    </w:p>
    <w:p w14:paraId="3A6CDB98" w14:textId="77777777" w:rsidR="00C4004E" w:rsidRDefault="00C4004E" w:rsidP="00C4004E">
      <w:pPr>
        <w:jc w:val="center"/>
      </w:pPr>
    </w:p>
    <w:p w14:paraId="7D3138AC" w14:textId="77777777" w:rsidR="00C4004E" w:rsidRDefault="00C4004E" w:rsidP="00C4004E">
      <w:pPr>
        <w:jc w:val="center"/>
      </w:pPr>
    </w:p>
    <w:p w14:paraId="6458123F" w14:textId="77777777" w:rsidR="00C4004E" w:rsidRDefault="00C4004E" w:rsidP="00C4004E">
      <w:pPr>
        <w:jc w:val="center"/>
      </w:pPr>
    </w:p>
    <w:p w14:paraId="2469E24E" w14:textId="77777777" w:rsidR="005F1CF1" w:rsidRPr="00F434A3" w:rsidRDefault="005F1CF1" w:rsidP="005F1CF1">
      <w:pPr>
        <w:jc w:val="center"/>
        <w:rPr>
          <w:rFonts w:ascii="Imprint MT Shadow" w:hAnsi="Imprint MT Shadow"/>
          <w:b/>
          <w:sz w:val="52"/>
          <w:szCs w:val="52"/>
        </w:rPr>
      </w:pPr>
      <w:r>
        <w:rPr>
          <w:rFonts w:ascii="Imprint MT Shadow" w:hAnsi="Imprint MT Shadow"/>
          <w:b/>
          <w:sz w:val="52"/>
          <w:szCs w:val="52"/>
        </w:rPr>
        <w:t>M</w:t>
      </w:r>
      <w:r w:rsidRPr="00F434A3">
        <w:rPr>
          <w:rFonts w:ascii="Imprint MT Shadow" w:hAnsi="Imprint MT Shadow"/>
          <w:b/>
          <w:sz w:val="52"/>
          <w:szCs w:val="52"/>
        </w:rPr>
        <w:t xml:space="preserve">INISTERIO DE SALUD. </w:t>
      </w:r>
    </w:p>
    <w:p w14:paraId="0D1B877B" w14:textId="77777777" w:rsidR="005F1CF1" w:rsidRPr="00F434A3" w:rsidRDefault="005F1CF1" w:rsidP="005F1CF1">
      <w:pPr>
        <w:jc w:val="center"/>
        <w:rPr>
          <w:rFonts w:ascii="Imprint MT Shadow" w:hAnsi="Imprint MT Shadow"/>
          <w:b/>
          <w:sz w:val="52"/>
          <w:szCs w:val="52"/>
        </w:rPr>
      </w:pPr>
      <w:r w:rsidRPr="00F434A3">
        <w:rPr>
          <w:rFonts w:ascii="Imprint MT Shadow" w:hAnsi="Imprint MT Shadow"/>
          <w:b/>
          <w:sz w:val="52"/>
          <w:szCs w:val="52"/>
        </w:rPr>
        <w:t>SILAIS MATAGALPA</w:t>
      </w:r>
    </w:p>
    <w:p w14:paraId="21C0ED28" w14:textId="77777777" w:rsidR="00C4004E" w:rsidRDefault="00C4004E" w:rsidP="00C4004E">
      <w:pPr>
        <w:jc w:val="center"/>
      </w:pPr>
    </w:p>
    <w:p w14:paraId="0156CB16" w14:textId="77777777" w:rsidR="00C4004E" w:rsidRDefault="00C4004E" w:rsidP="00C4004E">
      <w:pPr>
        <w:jc w:val="center"/>
      </w:pPr>
    </w:p>
    <w:p w14:paraId="79B9BD44" w14:textId="77777777" w:rsidR="00C4004E" w:rsidRDefault="00C4004E" w:rsidP="00C4004E">
      <w:pPr>
        <w:jc w:val="center"/>
      </w:pPr>
    </w:p>
    <w:p w14:paraId="659ED556" w14:textId="77777777" w:rsidR="00C4004E" w:rsidRDefault="00C4004E" w:rsidP="00C4004E">
      <w:pPr>
        <w:jc w:val="center"/>
      </w:pPr>
    </w:p>
    <w:p w14:paraId="196B1E62" w14:textId="18C22D31" w:rsidR="00C4004E" w:rsidRDefault="00C4004E" w:rsidP="00C4004E">
      <w:pPr>
        <w:jc w:val="center"/>
        <w:rPr>
          <w:rFonts w:ascii="Arial" w:hAnsi="Arial" w:cs="Arial"/>
          <w:b/>
          <w:bCs/>
          <w:sz w:val="44"/>
          <w:lang w:val="es-ES"/>
        </w:rPr>
      </w:pPr>
      <w:r>
        <w:rPr>
          <w:rFonts w:ascii="Arial" w:hAnsi="Arial" w:cs="Arial"/>
          <w:b/>
          <w:bCs/>
          <w:sz w:val="44"/>
          <w:lang w:val="es-ES"/>
        </w:rPr>
        <w:t xml:space="preserve">Resumen COVID-19 </w:t>
      </w:r>
      <w:r>
        <w:rPr>
          <w:rFonts w:ascii="Arial" w:hAnsi="Arial" w:cs="Arial"/>
          <w:b/>
          <w:bCs/>
          <w:sz w:val="44"/>
          <w:lang w:val="es-ES"/>
        </w:rPr>
        <w:br/>
      </w:r>
      <w:r w:rsidR="00337C47">
        <w:rPr>
          <w:rFonts w:ascii="Arial" w:hAnsi="Arial" w:cs="Arial"/>
          <w:b/>
          <w:bCs/>
          <w:sz w:val="44"/>
          <w:lang w:val="es-ES"/>
        </w:rPr>
        <w:t>Septiembre</w:t>
      </w:r>
      <w:r w:rsidR="00DD393B">
        <w:rPr>
          <w:rFonts w:ascii="Arial" w:hAnsi="Arial" w:cs="Arial"/>
          <w:b/>
          <w:bCs/>
          <w:sz w:val="44"/>
          <w:lang w:val="es-ES"/>
        </w:rPr>
        <w:t xml:space="preserve"> año</w:t>
      </w:r>
      <w:r>
        <w:rPr>
          <w:rFonts w:ascii="Arial" w:hAnsi="Arial" w:cs="Arial"/>
          <w:b/>
          <w:bCs/>
          <w:sz w:val="44"/>
          <w:lang w:val="es-ES"/>
        </w:rPr>
        <w:t xml:space="preserve"> 2021</w:t>
      </w:r>
    </w:p>
    <w:p w14:paraId="07AF3510" w14:textId="77777777" w:rsidR="00B84703" w:rsidRDefault="00B84703" w:rsidP="00C4004E">
      <w:pPr>
        <w:jc w:val="center"/>
        <w:rPr>
          <w:rFonts w:ascii="Arial" w:hAnsi="Arial" w:cs="Arial"/>
          <w:b/>
          <w:bCs/>
          <w:sz w:val="44"/>
          <w:lang w:val="es-ES"/>
        </w:rPr>
      </w:pPr>
    </w:p>
    <w:p w14:paraId="14A243BA" w14:textId="77777777" w:rsidR="00B84703" w:rsidRDefault="00B84703" w:rsidP="00C4004E">
      <w:pPr>
        <w:jc w:val="center"/>
        <w:rPr>
          <w:rFonts w:ascii="Arial" w:hAnsi="Arial" w:cs="Arial"/>
          <w:b/>
          <w:bCs/>
          <w:sz w:val="44"/>
          <w:lang w:val="es-ES"/>
        </w:rPr>
      </w:pPr>
    </w:p>
    <w:p w14:paraId="4B25C182" w14:textId="77777777" w:rsidR="00B84703" w:rsidRDefault="00B84703" w:rsidP="00C4004E">
      <w:pPr>
        <w:jc w:val="center"/>
        <w:rPr>
          <w:rFonts w:ascii="Arial" w:hAnsi="Arial" w:cs="Arial"/>
          <w:b/>
          <w:bCs/>
          <w:sz w:val="44"/>
          <w:lang w:val="es-ES"/>
        </w:rPr>
      </w:pPr>
    </w:p>
    <w:p w14:paraId="7429358C" w14:textId="77777777" w:rsidR="005F1CF1" w:rsidRDefault="005F1CF1" w:rsidP="00C4004E">
      <w:pPr>
        <w:jc w:val="center"/>
        <w:rPr>
          <w:rFonts w:ascii="Arial" w:hAnsi="Arial" w:cs="Arial"/>
          <w:b/>
          <w:bCs/>
          <w:sz w:val="44"/>
          <w:lang w:val="es-ES"/>
        </w:rPr>
      </w:pPr>
    </w:p>
    <w:p w14:paraId="48E319E5" w14:textId="77777777" w:rsidR="00B84703" w:rsidRDefault="00B84703" w:rsidP="00C4004E">
      <w:pPr>
        <w:jc w:val="center"/>
        <w:rPr>
          <w:rFonts w:ascii="Arial" w:hAnsi="Arial" w:cs="Arial"/>
          <w:b/>
          <w:bCs/>
          <w:sz w:val="44"/>
          <w:lang w:val="es-ES"/>
        </w:rPr>
      </w:pPr>
    </w:p>
    <w:p w14:paraId="4B654905" w14:textId="77777777" w:rsidR="00B84703" w:rsidRPr="0062132D" w:rsidRDefault="00B84703" w:rsidP="00C4004E">
      <w:pPr>
        <w:jc w:val="center"/>
        <w:rPr>
          <w:rFonts w:ascii="Arial" w:hAnsi="Arial" w:cs="Arial"/>
          <w:sz w:val="44"/>
        </w:rPr>
      </w:pPr>
    </w:p>
    <w:p w14:paraId="3D795CC9" w14:textId="77777777" w:rsidR="00C4004E" w:rsidRDefault="00C4004E" w:rsidP="00C4004E">
      <w:pPr>
        <w:jc w:val="center"/>
      </w:pPr>
    </w:p>
    <w:p w14:paraId="73E953EC" w14:textId="7EB045FA" w:rsidR="00C4004E" w:rsidRDefault="00B84703" w:rsidP="00C4004E">
      <w:pPr>
        <w:jc w:val="center"/>
      </w:pPr>
      <w:r w:rsidRPr="0062242E">
        <w:rPr>
          <w:noProof/>
          <w:lang w:val="es-NI" w:eastAsia="es-NI"/>
        </w:rPr>
        <w:drawing>
          <wp:inline distT="0" distB="0" distL="0" distR="0" wp14:anchorId="4B7994FC" wp14:editId="32B85082">
            <wp:extent cx="6332220" cy="841940"/>
            <wp:effectExtent l="0" t="0" r="0" b="0"/>
            <wp:docPr id="25" name="Imagen 25" descr="bottomPapeleria_2016_cc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ottomPapeleria_2016_ccc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841940"/>
                    </a:xfrm>
                    <a:prstGeom prst="rect">
                      <a:avLst/>
                    </a:prstGeom>
                    <a:noFill/>
                    <a:ln>
                      <a:noFill/>
                    </a:ln>
                  </pic:spPr>
                </pic:pic>
              </a:graphicData>
            </a:graphic>
          </wp:inline>
        </w:drawing>
      </w:r>
    </w:p>
    <w:p w14:paraId="59457AD2" w14:textId="35B4827E" w:rsidR="00C4004E" w:rsidRDefault="005F1CF1" w:rsidP="00C4004E">
      <w:pPr>
        <w:jc w:val="center"/>
      </w:pPr>
      <w:r w:rsidRPr="00C4004E">
        <w:rPr>
          <w:noProof/>
          <w:lang w:val="es-NI" w:eastAsia="es-NI"/>
        </w:rPr>
        <w:lastRenderedPageBreak/>
        <w:drawing>
          <wp:inline distT="0" distB="0" distL="0" distR="0" wp14:anchorId="68FEF1A4" wp14:editId="048DF26B">
            <wp:extent cx="4848225" cy="7277100"/>
            <wp:effectExtent l="0" t="0" r="9525" b="0"/>
            <wp:docPr id="3" name="Diagrama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14:paraId="5985AE51" w14:textId="77777777" w:rsidR="00C4004E" w:rsidRDefault="00C4004E" w:rsidP="00C4004E">
      <w:pPr>
        <w:jc w:val="center"/>
      </w:pPr>
    </w:p>
    <w:p w14:paraId="787D4612" w14:textId="77777777" w:rsidR="00C4004E" w:rsidRDefault="00C4004E" w:rsidP="00C4004E">
      <w:pPr>
        <w:jc w:val="center"/>
      </w:pPr>
    </w:p>
    <w:p w14:paraId="78F608E9" w14:textId="77777777" w:rsidR="00C4004E" w:rsidRDefault="00C4004E" w:rsidP="00C4004E">
      <w:pPr>
        <w:jc w:val="center"/>
      </w:pPr>
    </w:p>
    <w:p w14:paraId="11C0D3E6" w14:textId="77777777" w:rsidR="00C4004E" w:rsidRDefault="00C4004E" w:rsidP="00C4004E">
      <w:pPr>
        <w:jc w:val="center"/>
      </w:pPr>
    </w:p>
    <w:p w14:paraId="334DD83A" w14:textId="77777777" w:rsidR="00F33283" w:rsidRPr="00F33283" w:rsidRDefault="00F33283" w:rsidP="00F33283">
      <w:pPr>
        <w:rPr>
          <w:rFonts w:ascii="Arial" w:hAnsi="Arial" w:cs="Arial"/>
          <w:b/>
          <w:lang w:val="es-NI"/>
        </w:rPr>
      </w:pPr>
      <w:r w:rsidRPr="00F33283">
        <w:rPr>
          <w:rFonts w:ascii="Arial" w:hAnsi="Arial" w:cs="Arial"/>
          <w:b/>
          <w:lang w:val="es-NI"/>
        </w:rPr>
        <w:lastRenderedPageBreak/>
        <w:t>Situación de la epidemia de COVID-19 en Nicaragua</w:t>
      </w:r>
    </w:p>
    <w:p w14:paraId="1DCF0B53" w14:textId="77777777" w:rsidR="0033250F" w:rsidRDefault="0033250F" w:rsidP="00C4004E">
      <w:pPr>
        <w:jc w:val="center"/>
        <w:rPr>
          <w:noProof/>
          <w:lang w:val="es-NI" w:eastAsia="es-NI"/>
        </w:rPr>
      </w:pPr>
    </w:p>
    <w:p w14:paraId="2AF22208" w14:textId="2E3B9749" w:rsidR="0033250F" w:rsidRDefault="006F0988" w:rsidP="00C4004E">
      <w:pPr>
        <w:jc w:val="center"/>
      </w:pPr>
      <w:r>
        <w:rPr>
          <w:noProof/>
          <w:lang w:val="es-NI" w:eastAsia="es-NI"/>
        </w:rPr>
        <w:drawing>
          <wp:inline distT="0" distB="0" distL="0" distR="0" wp14:anchorId="3F27977F" wp14:editId="01C71E8F">
            <wp:extent cx="6381750" cy="34766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C48E18" w14:textId="77777777" w:rsidR="000435E9" w:rsidRDefault="000435E9" w:rsidP="00C4004E">
      <w:pPr>
        <w:jc w:val="center"/>
      </w:pPr>
    </w:p>
    <w:p w14:paraId="67EB3516" w14:textId="77777777" w:rsidR="003B50D3" w:rsidRPr="00DE2512" w:rsidRDefault="003B50D3" w:rsidP="003B50D3">
      <w:pPr>
        <w:jc w:val="both"/>
        <w:rPr>
          <w:rFonts w:cs="Courier New"/>
          <w:sz w:val="28"/>
          <w:szCs w:val="28"/>
        </w:rPr>
      </w:pPr>
    </w:p>
    <w:p w14:paraId="1F080309" w14:textId="5ACB5EF6" w:rsidR="003B50D3" w:rsidRPr="00DE2512" w:rsidRDefault="00550828" w:rsidP="003B50D3">
      <w:pPr>
        <w:jc w:val="both"/>
        <w:rPr>
          <w:rFonts w:cs="Courier New"/>
          <w:sz w:val="28"/>
          <w:szCs w:val="28"/>
          <w:lang w:val="es-NI"/>
        </w:rPr>
      </w:pPr>
      <w:r w:rsidRPr="00DE2512">
        <w:rPr>
          <w:rFonts w:cs="Courier New"/>
          <w:sz w:val="28"/>
          <w:szCs w:val="28"/>
          <w:lang w:val="es-NI"/>
        </w:rPr>
        <w:t xml:space="preserve">En las semanas del mes de </w:t>
      </w:r>
      <w:r w:rsidR="00DE2512" w:rsidRPr="00DE2512">
        <w:rPr>
          <w:rFonts w:cs="Courier New"/>
          <w:sz w:val="28"/>
          <w:szCs w:val="28"/>
          <w:lang w:val="es-NI"/>
        </w:rPr>
        <w:t>septiembre</w:t>
      </w:r>
      <w:r w:rsidR="0045389F" w:rsidRPr="00DE2512">
        <w:rPr>
          <w:rFonts w:cs="Courier New"/>
          <w:sz w:val="28"/>
          <w:szCs w:val="28"/>
          <w:lang w:val="es-NI"/>
        </w:rPr>
        <w:t>, se da un incremento de casos que superan lo registrado en semanas anteriores, a</w:t>
      </w:r>
      <w:r w:rsidR="006B4C39" w:rsidRPr="00DE2512">
        <w:rPr>
          <w:rFonts w:cs="Courier New"/>
          <w:sz w:val="28"/>
          <w:szCs w:val="28"/>
          <w:lang w:val="es-NI"/>
        </w:rPr>
        <w:t xml:space="preserve"> consecuencia de la </w:t>
      </w:r>
      <w:r w:rsidR="003B50D3" w:rsidRPr="00DE2512">
        <w:rPr>
          <w:rFonts w:cs="Courier New"/>
          <w:sz w:val="28"/>
          <w:szCs w:val="28"/>
          <w:lang w:val="es-NI"/>
        </w:rPr>
        <w:t xml:space="preserve">segunda ola viral al darse trasmisión en nuevos grupos de población susceptible. </w:t>
      </w:r>
    </w:p>
    <w:p w14:paraId="0B701256" w14:textId="104358F5" w:rsidR="003B50D3" w:rsidRPr="00DE2512" w:rsidRDefault="003B50D3" w:rsidP="003B50D3">
      <w:pPr>
        <w:jc w:val="both"/>
        <w:rPr>
          <w:rFonts w:cs="Courier New"/>
          <w:sz w:val="28"/>
          <w:szCs w:val="28"/>
          <w:lang w:val="es-MX"/>
        </w:rPr>
      </w:pPr>
      <w:r w:rsidRPr="00DE2512">
        <w:rPr>
          <w:rFonts w:cs="Courier New"/>
          <w:sz w:val="28"/>
          <w:szCs w:val="28"/>
          <w:lang w:val="es-MX"/>
        </w:rPr>
        <w:t>En general se tuvo una positividad de d</w:t>
      </w:r>
      <w:r w:rsidR="00DE2512" w:rsidRPr="00DE2512">
        <w:rPr>
          <w:rFonts w:cs="Courier New"/>
          <w:sz w:val="28"/>
          <w:szCs w:val="28"/>
          <w:lang w:val="es-MX"/>
        </w:rPr>
        <w:t>etección del coronavirus en un 13</w:t>
      </w:r>
      <w:r w:rsidRPr="00DE2512">
        <w:rPr>
          <w:rFonts w:cs="Courier New"/>
          <w:sz w:val="28"/>
          <w:szCs w:val="28"/>
          <w:lang w:val="es-MX"/>
        </w:rPr>
        <w:t>%,</w:t>
      </w:r>
      <w:r w:rsidR="00DE2512">
        <w:rPr>
          <w:rFonts w:cs="Courier New"/>
          <w:sz w:val="28"/>
          <w:szCs w:val="28"/>
          <w:lang w:val="es-MX"/>
        </w:rPr>
        <w:t xml:space="preserve"> la mayor registrada hasta este periodo</w:t>
      </w:r>
      <w:r w:rsidR="00205BDB">
        <w:rPr>
          <w:rFonts w:cs="Courier New"/>
          <w:sz w:val="28"/>
          <w:szCs w:val="28"/>
          <w:lang w:val="es-MX"/>
        </w:rPr>
        <w:t xml:space="preserve">, </w:t>
      </w:r>
      <w:r w:rsidR="00205BDB" w:rsidRPr="00DE2512">
        <w:rPr>
          <w:rFonts w:cs="Courier New"/>
          <w:sz w:val="28"/>
          <w:szCs w:val="28"/>
          <w:lang w:val="es-MX"/>
        </w:rPr>
        <w:t>recuperados</w:t>
      </w:r>
      <w:r w:rsidR="00DE2512">
        <w:rPr>
          <w:rFonts w:cs="Courier New"/>
          <w:sz w:val="28"/>
          <w:szCs w:val="28"/>
          <w:lang w:val="es-MX"/>
        </w:rPr>
        <w:t xml:space="preserve"> del 99% y una letalidad del 0.2</w:t>
      </w:r>
      <w:r w:rsidRPr="00DE2512">
        <w:rPr>
          <w:rFonts w:cs="Courier New"/>
          <w:sz w:val="28"/>
          <w:szCs w:val="28"/>
          <w:lang w:val="es-MX"/>
        </w:rPr>
        <w:t xml:space="preserve">%. </w:t>
      </w:r>
    </w:p>
    <w:p w14:paraId="657C1E78" w14:textId="77777777" w:rsidR="00F33283" w:rsidRPr="00DE2512" w:rsidRDefault="00F33283" w:rsidP="003B50D3">
      <w:pPr>
        <w:jc w:val="both"/>
        <w:rPr>
          <w:rFonts w:cs="Courier New"/>
          <w:sz w:val="28"/>
          <w:szCs w:val="28"/>
          <w:lang w:val="es-MX"/>
        </w:rPr>
      </w:pPr>
    </w:p>
    <w:p w14:paraId="65A9C865" w14:textId="77777777" w:rsidR="00F33283" w:rsidRDefault="00F33283" w:rsidP="003B50D3">
      <w:pPr>
        <w:jc w:val="both"/>
        <w:rPr>
          <w:rFonts w:ascii="Arial" w:hAnsi="Arial" w:cs="Arial"/>
          <w:sz w:val="24"/>
          <w:lang w:val="es-NI"/>
        </w:rPr>
      </w:pPr>
    </w:p>
    <w:p w14:paraId="3D79ACA0" w14:textId="77777777" w:rsidR="00B52D41" w:rsidRDefault="00B52D41" w:rsidP="003B50D3">
      <w:pPr>
        <w:jc w:val="both"/>
        <w:rPr>
          <w:rFonts w:ascii="Arial" w:hAnsi="Arial" w:cs="Arial"/>
          <w:sz w:val="24"/>
          <w:lang w:val="es-NI"/>
        </w:rPr>
      </w:pPr>
    </w:p>
    <w:p w14:paraId="7FE0391B" w14:textId="77777777" w:rsidR="00B52D41" w:rsidRDefault="00B52D41" w:rsidP="003B50D3">
      <w:pPr>
        <w:jc w:val="both"/>
        <w:rPr>
          <w:rFonts w:ascii="Arial" w:hAnsi="Arial" w:cs="Arial"/>
          <w:sz w:val="24"/>
          <w:lang w:val="es-NI"/>
        </w:rPr>
      </w:pPr>
    </w:p>
    <w:p w14:paraId="57FBCFD8" w14:textId="2E936DBB" w:rsidR="00592509" w:rsidRDefault="00592509" w:rsidP="00592509">
      <w:pPr>
        <w:jc w:val="center"/>
        <w:rPr>
          <w:rFonts w:ascii="Arial" w:hAnsi="Arial" w:cs="Arial"/>
          <w:noProof/>
          <w:sz w:val="24"/>
          <w:lang w:val="es-NI" w:eastAsia="es-NI"/>
        </w:rPr>
      </w:pPr>
    </w:p>
    <w:p w14:paraId="68E56AE9" w14:textId="77777777" w:rsidR="00A06888" w:rsidRDefault="00A06888" w:rsidP="00592509">
      <w:pPr>
        <w:jc w:val="center"/>
        <w:rPr>
          <w:rFonts w:ascii="Arial" w:hAnsi="Arial" w:cs="Arial"/>
          <w:noProof/>
          <w:sz w:val="24"/>
          <w:lang w:val="es-NI" w:eastAsia="es-NI"/>
        </w:rPr>
      </w:pPr>
    </w:p>
    <w:p w14:paraId="1A0F51F5" w14:textId="77777777" w:rsidR="00A06888" w:rsidRDefault="00A06888" w:rsidP="00592509">
      <w:pPr>
        <w:jc w:val="center"/>
        <w:rPr>
          <w:rFonts w:ascii="Arial" w:hAnsi="Arial" w:cs="Arial"/>
          <w:noProof/>
          <w:sz w:val="24"/>
          <w:lang w:val="es-NI" w:eastAsia="es-NI"/>
        </w:rPr>
      </w:pPr>
    </w:p>
    <w:p w14:paraId="58C7EF15" w14:textId="77777777" w:rsidR="00A06888" w:rsidRDefault="00A06888" w:rsidP="00592509">
      <w:pPr>
        <w:jc w:val="center"/>
        <w:rPr>
          <w:rFonts w:ascii="Arial" w:hAnsi="Arial" w:cs="Arial"/>
          <w:noProof/>
          <w:sz w:val="24"/>
          <w:lang w:val="es-NI" w:eastAsia="es-NI"/>
        </w:rPr>
      </w:pPr>
    </w:p>
    <w:p w14:paraId="092BD29F" w14:textId="77777777" w:rsidR="00A06888" w:rsidRDefault="00A06888" w:rsidP="00592509">
      <w:pPr>
        <w:jc w:val="center"/>
        <w:rPr>
          <w:rFonts w:ascii="Arial" w:hAnsi="Arial" w:cs="Arial"/>
          <w:noProof/>
          <w:sz w:val="24"/>
          <w:lang w:val="es-NI" w:eastAsia="es-NI"/>
        </w:rPr>
      </w:pPr>
    </w:p>
    <w:p w14:paraId="713BD701" w14:textId="77777777" w:rsidR="00A06888" w:rsidRDefault="00A06888" w:rsidP="00592509">
      <w:pPr>
        <w:jc w:val="center"/>
        <w:rPr>
          <w:rFonts w:ascii="Arial" w:hAnsi="Arial" w:cs="Arial"/>
          <w:noProof/>
          <w:sz w:val="24"/>
          <w:lang w:val="es-NI" w:eastAsia="es-NI"/>
        </w:rPr>
      </w:pPr>
    </w:p>
    <w:p w14:paraId="1FB438E0" w14:textId="77777777" w:rsidR="00A06888" w:rsidRDefault="00A06888" w:rsidP="00592509">
      <w:pPr>
        <w:jc w:val="center"/>
        <w:rPr>
          <w:rFonts w:ascii="Arial" w:hAnsi="Arial" w:cs="Arial"/>
          <w:noProof/>
          <w:sz w:val="24"/>
          <w:lang w:val="es-NI" w:eastAsia="es-NI"/>
        </w:rPr>
      </w:pPr>
    </w:p>
    <w:p w14:paraId="5FF6B86C" w14:textId="77777777" w:rsidR="00A06888" w:rsidRDefault="00A06888" w:rsidP="00592509">
      <w:pPr>
        <w:jc w:val="center"/>
        <w:rPr>
          <w:rFonts w:ascii="Arial" w:hAnsi="Arial" w:cs="Arial"/>
          <w:noProof/>
          <w:sz w:val="24"/>
          <w:lang w:val="es-NI" w:eastAsia="es-NI"/>
        </w:rPr>
      </w:pPr>
    </w:p>
    <w:p w14:paraId="4D1A4FE8" w14:textId="4C2DC4D2" w:rsidR="00CB28DC" w:rsidRDefault="00CC7469" w:rsidP="00592509">
      <w:pPr>
        <w:jc w:val="center"/>
        <w:rPr>
          <w:noProof/>
          <w:lang w:val="es-NI" w:eastAsia="es-NI"/>
        </w:rPr>
      </w:pPr>
      <w:r>
        <w:rPr>
          <w:noProof/>
          <w:lang w:val="es-NI" w:eastAsia="es-NI"/>
        </w:rPr>
        <w:lastRenderedPageBreak/>
        <w:drawing>
          <wp:inline distT="0" distB="0" distL="0" distR="0" wp14:anchorId="12E47832" wp14:editId="45180223">
            <wp:extent cx="6334125" cy="40767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3AF8F" w14:textId="77777777" w:rsidR="00CB7D43" w:rsidRDefault="00CB7D43" w:rsidP="00592509">
      <w:pPr>
        <w:jc w:val="center"/>
        <w:rPr>
          <w:rFonts w:ascii="Arial" w:hAnsi="Arial" w:cs="Arial"/>
          <w:sz w:val="24"/>
          <w:lang w:val="es-NI"/>
        </w:rPr>
      </w:pPr>
    </w:p>
    <w:p w14:paraId="7261883A" w14:textId="77777777" w:rsidR="00592509" w:rsidRDefault="00592509" w:rsidP="003B50D3">
      <w:pPr>
        <w:jc w:val="both"/>
        <w:rPr>
          <w:rFonts w:ascii="Arial" w:hAnsi="Arial" w:cs="Arial"/>
          <w:sz w:val="24"/>
          <w:lang w:val="es-NI"/>
        </w:rPr>
      </w:pPr>
    </w:p>
    <w:p w14:paraId="22B41574" w14:textId="5FD91CCD" w:rsidR="00592509" w:rsidRPr="00FA3A1D" w:rsidRDefault="00592509" w:rsidP="003B50D3">
      <w:pPr>
        <w:jc w:val="both"/>
        <w:rPr>
          <w:rFonts w:cs="Courier New"/>
          <w:sz w:val="28"/>
          <w:szCs w:val="28"/>
          <w:lang w:val="es-NI"/>
        </w:rPr>
      </w:pPr>
      <w:r w:rsidRPr="00FA3A1D">
        <w:rPr>
          <w:rFonts w:cs="Courier New"/>
          <w:sz w:val="28"/>
          <w:szCs w:val="28"/>
          <w:lang w:val="es-NI"/>
        </w:rPr>
        <w:t>El mayor porcentaje de</w:t>
      </w:r>
      <w:r w:rsidR="0078006B" w:rsidRPr="00FA3A1D">
        <w:rPr>
          <w:rFonts w:cs="Courier New"/>
          <w:sz w:val="28"/>
          <w:szCs w:val="28"/>
          <w:lang w:val="es-NI"/>
        </w:rPr>
        <w:t xml:space="preserve"> casos se presentó en los municipios</w:t>
      </w:r>
      <w:r w:rsidRPr="00FA3A1D">
        <w:rPr>
          <w:rFonts w:cs="Courier New"/>
          <w:sz w:val="28"/>
          <w:szCs w:val="28"/>
          <w:lang w:val="es-NI"/>
        </w:rPr>
        <w:t xml:space="preserve"> con mayor población y que tienen mayor movilidad poblacional por diversas actividades</w:t>
      </w:r>
      <w:r w:rsidR="00380796" w:rsidRPr="00FA3A1D">
        <w:rPr>
          <w:rFonts w:cs="Courier New"/>
          <w:sz w:val="28"/>
          <w:szCs w:val="28"/>
          <w:lang w:val="es-NI"/>
        </w:rPr>
        <w:t>: Matagalpa, Darío, Sébaco y San Isidro.</w:t>
      </w:r>
    </w:p>
    <w:p w14:paraId="71A7CAB2" w14:textId="77777777" w:rsidR="00F610A7" w:rsidRPr="00FA3A1D" w:rsidRDefault="00F610A7" w:rsidP="00F610A7">
      <w:pPr>
        <w:tabs>
          <w:tab w:val="left" w:pos="2590"/>
        </w:tabs>
        <w:rPr>
          <w:rFonts w:cs="Courier New"/>
          <w:noProof/>
          <w:sz w:val="28"/>
          <w:szCs w:val="28"/>
          <w:lang w:val="es-NI"/>
        </w:rPr>
      </w:pPr>
    </w:p>
    <w:p w14:paraId="4D17FA69" w14:textId="77777777" w:rsidR="00F610A7" w:rsidRPr="00FA3A1D" w:rsidRDefault="00F610A7" w:rsidP="00F610A7">
      <w:pPr>
        <w:tabs>
          <w:tab w:val="left" w:pos="2590"/>
        </w:tabs>
        <w:rPr>
          <w:rFonts w:cs="Courier New"/>
          <w:noProof/>
          <w:sz w:val="28"/>
          <w:szCs w:val="28"/>
          <w:lang w:val="es-NI"/>
        </w:rPr>
      </w:pPr>
    </w:p>
    <w:p w14:paraId="2732DFCE" w14:textId="77777777" w:rsidR="00FA3A1D" w:rsidRDefault="00FA3A1D" w:rsidP="00F610A7">
      <w:pPr>
        <w:jc w:val="both"/>
        <w:rPr>
          <w:rFonts w:ascii="Arial" w:hAnsi="Arial" w:cs="Arial"/>
          <w:b/>
          <w:sz w:val="28"/>
          <w:lang w:val="es-NI"/>
        </w:rPr>
      </w:pPr>
    </w:p>
    <w:p w14:paraId="65C0BAEC" w14:textId="77777777" w:rsidR="00FA3A1D" w:rsidRDefault="00FA3A1D" w:rsidP="00F610A7">
      <w:pPr>
        <w:jc w:val="both"/>
        <w:rPr>
          <w:rFonts w:ascii="Arial" w:hAnsi="Arial" w:cs="Arial"/>
          <w:b/>
          <w:sz w:val="28"/>
          <w:lang w:val="es-NI"/>
        </w:rPr>
      </w:pPr>
    </w:p>
    <w:p w14:paraId="2DCFEED0" w14:textId="77777777" w:rsidR="00FA3A1D" w:rsidRDefault="00FA3A1D" w:rsidP="00F610A7">
      <w:pPr>
        <w:jc w:val="both"/>
        <w:rPr>
          <w:rFonts w:ascii="Arial" w:hAnsi="Arial" w:cs="Arial"/>
          <w:b/>
          <w:sz w:val="28"/>
          <w:lang w:val="es-NI"/>
        </w:rPr>
      </w:pPr>
    </w:p>
    <w:p w14:paraId="1D097DCD" w14:textId="77777777" w:rsidR="00FA3A1D" w:rsidRDefault="00FA3A1D" w:rsidP="00F610A7">
      <w:pPr>
        <w:jc w:val="both"/>
        <w:rPr>
          <w:rFonts w:ascii="Arial" w:hAnsi="Arial" w:cs="Arial"/>
          <w:b/>
          <w:sz w:val="28"/>
          <w:lang w:val="es-NI"/>
        </w:rPr>
      </w:pPr>
    </w:p>
    <w:p w14:paraId="102BEBF4" w14:textId="77777777" w:rsidR="00FA3A1D" w:rsidRDefault="00FA3A1D" w:rsidP="00F610A7">
      <w:pPr>
        <w:jc w:val="both"/>
        <w:rPr>
          <w:rFonts w:ascii="Arial" w:hAnsi="Arial" w:cs="Arial"/>
          <w:b/>
          <w:sz w:val="28"/>
          <w:lang w:val="es-NI"/>
        </w:rPr>
      </w:pPr>
    </w:p>
    <w:p w14:paraId="0007B840" w14:textId="77777777" w:rsidR="00FA3A1D" w:rsidRDefault="00FA3A1D" w:rsidP="00F610A7">
      <w:pPr>
        <w:jc w:val="both"/>
        <w:rPr>
          <w:rFonts w:ascii="Arial" w:hAnsi="Arial" w:cs="Arial"/>
          <w:b/>
          <w:sz w:val="28"/>
          <w:lang w:val="es-NI"/>
        </w:rPr>
      </w:pPr>
    </w:p>
    <w:p w14:paraId="4334231A" w14:textId="77777777" w:rsidR="00FA3A1D" w:rsidRDefault="00FA3A1D" w:rsidP="00F610A7">
      <w:pPr>
        <w:jc w:val="both"/>
        <w:rPr>
          <w:rFonts w:ascii="Arial" w:hAnsi="Arial" w:cs="Arial"/>
          <w:b/>
          <w:sz w:val="28"/>
          <w:lang w:val="es-NI"/>
        </w:rPr>
      </w:pPr>
    </w:p>
    <w:p w14:paraId="42336A99" w14:textId="77777777" w:rsidR="00FA3A1D" w:rsidRDefault="00FA3A1D" w:rsidP="00F610A7">
      <w:pPr>
        <w:jc w:val="both"/>
        <w:rPr>
          <w:rFonts w:ascii="Arial" w:hAnsi="Arial" w:cs="Arial"/>
          <w:b/>
          <w:sz w:val="28"/>
          <w:lang w:val="es-NI"/>
        </w:rPr>
      </w:pPr>
    </w:p>
    <w:p w14:paraId="498D4201" w14:textId="77777777" w:rsidR="00FA3A1D" w:rsidRDefault="00FA3A1D" w:rsidP="00F610A7">
      <w:pPr>
        <w:jc w:val="both"/>
        <w:rPr>
          <w:rFonts w:ascii="Arial" w:hAnsi="Arial" w:cs="Arial"/>
          <w:b/>
          <w:sz w:val="28"/>
          <w:lang w:val="es-NI"/>
        </w:rPr>
      </w:pPr>
    </w:p>
    <w:p w14:paraId="4B29F2B6" w14:textId="77777777" w:rsidR="00FA3A1D" w:rsidRDefault="00FA3A1D" w:rsidP="00F610A7">
      <w:pPr>
        <w:jc w:val="both"/>
        <w:rPr>
          <w:rFonts w:ascii="Arial" w:hAnsi="Arial" w:cs="Arial"/>
          <w:b/>
          <w:sz w:val="28"/>
          <w:lang w:val="es-NI"/>
        </w:rPr>
      </w:pPr>
    </w:p>
    <w:p w14:paraId="2350FB7F" w14:textId="77777777" w:rsidR="00FA3A1D" w:rsidRDefault="00FA3A1D" w:rsidP="00F610A7">
      <w:pPr>
        <w:jc w:val="both"/>
        <w:rPr>
          <w:rFonts w:ascii="Arial" w:hAnsi="Arial" w:cs="Arial"/>
          <w:b/>
          <w:sz w:val="28"/>
          <w:lang w:val="es-NI"/>
        </w:rPr>
      </w:pPr>
    </w:p>
    <w:p w14:paraId="74CD06A2" w14:textId="77777777" w:rsidR="00FA3A1D" w:rsidRDefault="00FA3A1D" w:rsidP="00F610A7">
      <w:pPr>
        <w:jc w:val="both"/>
        <w:rPr>
          <w:rFonts w:ascii="Arial" w:hAnsi="Arial" w:cs="Arial"/>
          <w:b/>
          <w:sz w:val="28"/>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lastRenderedPageBreak/>
        <w:t>Casos COVID-19 por grupos de edad y sexo</w:t>
      </w:r>
    </w:p>
    <w:p w14:paraId="7542F2C4" w14:textId="77777777" w:rsidR="00F610A7" w:rsidRDefault="00F610A7" w:rsidP="00F610A7">
      <w:pPr>
        <w:jc w:val="both"/>
        <w:rPr>
          <w:rFonts w:ascii="Arial" w:hAnsi="Arial" w:cs="Arial"/>
          <w:sz w:val="24"/>
          <w:lang w:val="es-NI"/>
        </w:rPr>
      </w:pPr>
    </w:p>
    <w:p w14:paraId="772287BF" w14:textId="77777777" w:rsidR="00FA3A1D" w:rsidRDefault="00FA3A1D" w:rsidP="00FA3A1D">
      <w:pPr>
        <w:jc w:val="both"/>
        <w:rPr>
          <w:rFonts w:cs="Courier New"/>
          <w:sz w:val="28"/>
          <w:szCs w:val="28"/>
          <w:lang w:val="es-NI"/>
        </w:rPr>
      </w:pPr>
      <w:r w:rsidRPr="0023569E">
        <w:rPr>
          <w:rFonts w:cs="Courier New"/>
          <w:sz w:val="28"/>
          <w:szCs w:val="28"/>
          <w:lang w:val="es-NI"/>
        </w:rPr>
        <w:t xml:space="preserve">En la distribución absoluta de los casos por grupos de edades, observamos que además de los adultos jóvenes que son en la mayoría los más afectados, también fueron afectados jóvenes en los 15 y 19 años. </w:t>
      </w:r>
    </w:p>
    <w:p w14:paraId="425CA494" w14:textId="77777777" w:rsidR="00FA3A1D" w:rsidRDefault="00FA3A1D" w:rsidP="00F610A7">
      <w:pPr>
        <w:jc w:val="both"/>
        <w:rPr>
          <w:rFonts w:ascii="Arial" w:hAnsi="Arial" w:cs="Arial"/>
          <w:sz w:val="24"/>
          <w:lang w:val="es-NI"/>
        </w:rPr>
      </w:pPr>
    </w:p>
    <w:p w14:paraId="3C33AA18" w14:textId="6F6962C0" w:rsidR="00A57698" w:rsidRDefault="00A57698" w:rsidP="00F610A7">
      <w:pPr>
        <w:tabs>
          <w:tab w:val="left" w:pos="2590"/>
        </w:tabs>
        <w:jc w:val="center"/>
        <w:rPr>
          <w:noProof/>
          <w:lang w:val="es-NI" w:eastAsia="es-NI"/>
        </w:rPr>
      </w:pPr>
    </w:p>
    <w:p w14:paraId="38FE467A" w14:textId="0536957E" w:rsidR="00CC7469" w:rsidRDefault="00CC7469" w:rsidP="00F610A7">
      <w:pPr>
        <w:tabs>
          <w:tab w:val="left" w:pos="2590"/>
        </w:tabs>
        <w:jc w:val="center"/>
        <w:rPr>
          <w:rFonts w:ascii="Arial" w:hAnsi="Arial" w:cs="Arial"/>
          <w:b/>
          <w:bCs/>
          <w:noProof/>
          <w:sz w:val="32"/>
          <w:lang w:val="es-NI" w:eastAsia="es-NI"/>
        </w:rPr>
      </w:pPr>
      <w:r>
        <w:rPr>
          <w:noProof/>
          <w:lang w:val="es-NI" w:eastAsia="es-NI"/>
        </w:rPr>
        <w:drawing>
          <wp:inline distT="0" distB="0" distL="0" distR="0" wp14:anchorId="1A11BF2B" wp14:editId="279D82AC">
            <wp:extent cx="6124575" cy="406717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111C0F" w14:textId="77777777" w:rsidR="00A57698" w:rsidRPr="00295E0B" w:rsidRDefault="00A57698" w:rsidP="00F610A7">
      <w:pPr>
        <w:tabs>
          <w:tab w:val="left" w:pos="2590"/>
        </w:tabs>
        <w:jc w:val="center"/>
        <w:rPr>
          <w:rFonts w:ascii="Arial" w:hAnsi="Arial" w:cs="Arial"/>
          <w:b/>
          <w:bCs/>
          <w:sz w:val="32"/>
          <w:lang w:val="es-NI"/>
        </w:rPr>
      </w:pPr>
    </w:p>
    <w:p w14:paraId="4C788C52" w14:textId="1E997080" w:rsidR="00F610A7" w:rsidRDefault="00CB28DC" w:rsidP="00F610A7">
      <w:pPr>
        <w:rPr>
          <w:noProof/>
          <w:lang w:val="es-NI" w:eastAsia="es-NI"/>
        </w:rPr>
      </w:pPr>
      <w:r>
        <w:rPr>
          <w:noProof/>
          <w:lang w:val="es-NI" w:eastAsia="es-NI"/>
        </w:rPr>
        <w:lastRenderedPageBreak/>
        <w:t xml:space="preserve"> </w:t>
      </w:r>
      <w:r w:rsidR="00A57698">
        <w:rPr>
          <w:noProof/>
          <w:lang w:val="es-NI" w:eastAsia="es-NI"/>
        </w:rPr>
        <w:t xml:space="preserve"> </w:t>
      </w:r>
      <w:r>
        <w:rPr>
          <w:noProof/>
          <w:lang w:val="es-NI" w:eastAsia="es-NI"/>
        </w:rPr>
        <w:drawing>
          <wp:inline distT="0" distB="0" distL="0" distR="0" wp14:anchorId="65819B19" wp14:editId="72743C7A">
            <wp:extent cx="5715000" cy="34861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57698">
        <w:rPr>
          <w:noProof/>
          <w:lang w:val="es-NI" w:eastAsia="es-NI"/>
        </w:rPr>
        <w:br w:type="textWrapping" w:clear="all"/>
      </w:r>
    </w:p>
    <w:p w14:paraId="75D83C63" w14:textId="77777777" w:rsidR="00F610A7" w:rsidRPr="00205BDB" w:rsidRDefault="00F610A7" w:rsidP="00F610A7">
      <w:pPr>
        <w:jc w:val="both"/>
        <w:rPr>
          <w:rFonts w:cs="Courier New"/>
          <w:sz w:val="28"/>
          <w:szCs w:val="28"/>
          <w:lang w:val="es-NI"/>
        </w:rPr>
      </w:pPr>
      <w:r w:rsidRPr="00205BDB">
        <w:rPr>
          <w:rFonts w:cs="Courier New"/>
          <w:sz w:val="28"/>
          <w:szCs w:val="28"/>
          <w:lang w:val="es-NI"/>
        </w:rPr>
        <w:t>Entre los factores de riesgo que más frecuentemente se asociaron fueron las co-morbilidades con enfermedades crónicas no transmisibles, cáncer, enfermedad renal crónica y obesidad.</w:t>
      </w:r>
    </w:p>
    <w:p w14:paraId="0391A492" w14:textId="77777777" w:rsidR="00F610A7" w:rsidRPr="00205BDB" w:rsidRDefault="00F610A7" w:rsidP="00F610A7">
      <w:pPr>
        <w:jc w:val="both"/>
        <w:rPr>
          <w:rFonts w:cs="Courier New"/>
          <w:sz w:val="28"/>
          <w:szCs w:val="28"/>
          <w:lang w:val="es-NI"/>
        </w:rPr>
      </w:pPr>
    </w:p>
    <w:p w14:paraId="0563193C" w14:textId="3BFFCA8A" w:rsidR="00F610A7" w:rsidRDefault="00F610A7" w:rsidP="00F610A7">
      <w:pPr>
        <w:jc w:val="center"/>
        <w:rPr>
          <w:noProof/>
          <w:lang w:val="es-NI" w:eastAsia="es-NI"/>
        </w:rPr>
      </w:pPr>
    </w:p>
    <w:p w14:paraId="5F09D37E" w14:textId="466D1A3F" w:rsidR="00291C52" w:rsidRDefault="00291C52" w:rsidP="00F610A7">
      <w:pPr>
        <w:jc w:val="center"/>
        <w:rPr>
          <w:lang w:val="es-NI"/>
        </w:rPr>
      </w:pPr>
      <w:r>
        <w:rPr>
          <w:noProof/>
          <w:lang w:val="es-NI" w:eastAsia="es-NI"/>
        </w:rPr>
        <w:lastRenderedPageBreak/>
        <w:drawing>
          <wp:inline distT="0" distB="0" distL="0" distR="0" wp14:anchorId="6294C185" wp14:editId="47ED2F7F">
            <wp:extent cx="6332220" cy="4142105"/>
            <wp:effectExtent l="0" t="0" r="11430" b="1079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CBBC02" w14:textId="77777777" w:rsidR="00F610A7" w:rsidRDefault="00F610A7" w:rsidP="00F610A7">
      <w:pPr>
        <w:rPr>
          <w:lang w:val="es-NI"/>
        </w:rPr>
      </w:pPr>
    </w:p>
    <w:p w14:paraId="53A230D3" w14:textId="764628A0" w:rsidR="003E416D" w:rsidRPr="00205BDB" w:rsidRDefault="003E416D" w:rsidP="003E416D">
      <w:pPr>
        <w:jc w:val="both"/>
        <w:rPr>
          <w:rFonts w:cs="Courier New"/>
          <w:sz w:val="28"/>
          <w:szCs w:val="28"/>
          <w:lang w:val="es-NI"/>
        </w:rPr>
      </w:pPr>
      <w:r w:rsidRPr="00205BDB">
        <w:rPr>
          <w:rFonts w:cs="Courier New"/>
          <w:sz w:val="28"/>
          <w:szCs w:val="28"/>
          <w:lang w:val="es-NI"/>
        </w:rPr>
        <w:t>La afectación</w:t>
      </w:r>
      <w:r w:rsidR="00205BDB" w:rsidRPr="00205BDB">
        <w:rPr>
          <w:rFonts w:cs="Courier New"/>
          <w:sz w:val="28"/>
          <w:szCs w:val="28"/>
          <w:lang w:val="es-NI"/>
        </w:rPr>
        <w:t xml:space="preserve"> en el sexo femenino es mayor que el sexo masculino.</w:t>
      </w:r>
      <w:r w:rsidRPr="00205BDB">
        <w:rPr>
          <w:rFonts w:cs="Courier New"/>
          <w:sz w:val="28"/>
          <w:szCs w:val="28"/>
          <w:lang w:val="es-NI"/>
        </w:rPr>
        <w:t xml:space="preserve"> </w:t>
      </w:r>
    </w:p>
    <w:p w14:paraId="1037FAC7" w14:textId="77777777" w:rsidR="003E416D" w:rsidRPr="00205BDB" w:rsidRDefault="003E416D" w:rsidP="003E416D">
      <w:pPr>
        <w:jc w:val="both"/>
        <w:rPr>
          <w:rFonts w:cs="Courier New"/>
          <w:sz w:val="28"/>
          <w:szCs w:val="28"/>
          <w:lang w:val="es-NI"/>
        </w:rPr>
      </w:pPr>
    </w:p>
    <w:p w14:paraId="710122D5" w14:textId="77777777" w:rsidR="003E416D" w:rsidRDefault="003E416D" w:rsidP="00F610A7">
      <w:pPr>
        <w:jc w:val="both"/>
        <w:rPr>
          <w:rFonts w:ascii="Arial" w:hAnsi="Arial" w:cs="Arial"/>
          <w:sz w:val="24"/>
          <w:lang w:val="es-NI"/>
        </w:rPr>
      </w:pPr>
    </w:p>
    <w:p w14:paraId="0EF1382A" w14:textId="77777777" w:rsidR="007C2CD5" w:rsidRDefault="007C2CD5" w:rsidP="00F610A7">
      <w:pPr>
        <w:jc w:val="both"/>
        <w:rPr>
          <w:rFonts w:ascii="Arial" w:hAnsi="Arial" w:cs="Arial"/>
          <w:sz w:val="24"/>
          <w:lang w:val="es-NI"/>
        </w:rPr>
      </w:pPr>
    </w:p>
    <w:p w14:paraId="57045A7B" w14:textId="77777777" w:rsidR="007C2CD5" w:rsidRDefault="007C2CD5" w:rsidP="00F610A7">
      <w:pPr>
        <w:jc w:val="both"/>
        <w:rPr>
          <w:rFonts w:ascii="Arial" w:hAnsi="Arial" w:cs="Arial"/>
          <w:sz w:val="24"/>
          <w:lang w:val="es-NI"/>
        </w:rPr>
      </w:pPr>
    </w:p>
    <w:p w14:paraId="5D0FF580" w14:textId="77777777" w:rsidR="007C2CD5" w:rsidRDefault="007C2CD5" w:rsidP="00F610A7">
      <w:pPr>
        <w:jc w:val="both"/>
        <w:rPr>
          <w:rFonts w:ascii="Arial" w:hAnsi="Arial" w:cs="Arial"/>
          <w:sz w:val="24"/>
          <w:lang w:val="es-NI"/>
        </w:rPr>
      </w:pPr>
    </w:p>
    <w:p w14:paraId="484A2104" w14:textId="77777777" w:rsidR="007C2CD5" w:rsidRDefault="007C2CD5" w:rsidP="00F610A7">
      <w:pPr>
        <w:jc w:val="both"/>
        <w:rPr>
          <w:rFonts w:ascii="Arial" w:hAnsi="Arial" w:cs="Arial"/>
          <w:sz w:val="24"/>
          <w:lang w:val="es-NI"/>
        </w:rPr>
      </w:pPr>
    </w:p>
    <w:p w14:paraId="5EE17769" w14:textId="77777777" w:rsidR="007C2CD5" w:rsidRDefault="007C2CD5" w:rsidP="00F610A7">
      <w:pPr>
        <w:jc w:val="both"/>
        <w:rPr>
          <w:rFonts w:ascii="Arial" w:hAnsi="Arial" w:cs="Arial"/>
          <w:sz w:val="24"/>
          <w:lang w:val="es-NI"/>
        </w:rPr>
      </w:pPr>
    </w:p>
    <w:p w14:paraId="0AAED2A3" w14:textId="77777777" w:rsidR="007C2CD5" w:rsidRDefault="007C2CD5" w:rsidP="00F610A7">
      <w:pPr>
        <w:jc w:val="both"/>
        <w:rPr>
          <w:rFonts w:ascii="Arial" w:hAnsi="Arial" w:cs="Arial"/>
          <w:sz w:val="24"/>
          <w:lang w:val="es-NI"/>
        </w:rPr>
      </w:pPr>
    </w:p>
    <w:p w14:paraId="6FD3625F" w14:textId="77777777" w:rsidR="007C2CD5" w:rsidRDefault="007C2CD5" w:rsidP="00F610A7">
      <w:pPr>
        <w:jc w:val="both"/>
        <w:rPr>
          <w:rFonts w:ascii="Arial" w:hAnsi="Arial" w:cs="Arial"/>
          <w:sz w:val="24"/>
          <w:lang w:val="es-NI"/>
        </w:rPr>
      </w:pPr>
    </w:p>
    <w:p w14:paraId="1B71C855" w14:textId="77777777" w:rsidR="007C2CD5" w:rsidRDefault="007C2CD5" w:rsidP="00F610A7">
      <w:pPr>
        <w:jc w:val="both"/>
        <w:rPr>
          <w:rFonts w:ascii="Arial" w:hAnsi="Arial" w:cs="Arial"/>
          <w:sz w:val="24"/>
          <w:lang w:val="es-NI"/>
        </w:rPr>
      </w:pPr>
    </w:p>
    <w:p w14:paraId="771F150E" w14:textId="77777777" w:rsidR="007C2CD5" w:rsidRDefault="007C2CD5" w:rsidP="00F610A7">
      <w:pPr>
        <w:jc w:val="both"/>
        <w:rPr>
          <w:rFonts w:ascii="Arial" w:hAnsi="Arial" w:cs="Arial"/>
          <w:sz w:val="24"/>
          <w:lang w:val="es-NI"/>
        </w:rPr>
      </w:pPr>
    </w:p>
    <w:p w14:paraId="7E77B26B" w14:textId="77777777" w:rsidR="007C2CD5" w:rsidRDefault="007C2CD5" w:rsidP="00F610A7">
      <w:pPr>
        <w:jc w:val="both"/>
        <w:rPr>
          <w:rFonts w:ascii="Arial" w:hAnsi="Arial" w:cs="Arial"/>
          <w:sz w:val="24"/>
          <w:lang w:val="es-NI"/>
        </w:rPr>
      </w:pPr>
    </w:p>
    <w:p w14:paraId="5104A848" w14:textId="77777777" w:rsidR="007C2CD5" w:rsidRDefault="007C2CD5" w:rsidP="00F610A7">
      <w:pPr>
        <w:jc w:val="both"/>
        <w:rPr>
          <w:rFonts w:ascii="Arial" w:hAnsi="Arial" w:cs="Arial"/>
          <w:sz w:val="24"/>
          <w:lang w:val="es-NI"/>
        </w:rPr>
      </w:pPr>
    </w:p>
    <w:p w14:paraId="3AB8C446" w14:textId="77777777" w:rsidR="007C2CD5" w:rsidRDefault="007C2CD5" w:rsidP="00F610A7">
      <w:pPr>
        <w:jc w:val="both"/>
        <w:rPr>
          <w:rFonts w:ascii="Arial" w:hAnsi="Arial" w:cs="Arial"/>
          <w:sz w:val="24"/>
          <w:lang w:val="es-NI"/>
        </w:rPr>
      </w:pPr>
    </w:p>
    <w:p w14:paraId="5D4E7D68" w14:textId="77777777" w:rsidR="007C2CD5" w:rsidRDefault="007C2CD5" w:rsidP="00F610A7">
      <w:pPr>
        <w:jc w:val="both"/>
        <w:rPr>
          <w:rFonts w:ascii="Arial" w:hAnsi="Arial" w:cs="Arial"/>
          <w:sz w:val="24"/>
          <w:lang w:val="es-NI"/>
        </w:rPr>
      </w:pPr>
    </w:p>
    <w:p w14:paraId="272DDFAA" w14:textId="77777777" w:rsidR="007C2CD5" w:rsidRDefault="007C2CD5" w:rsidP="00F610A7">
      <w:pPr>
        <w:jc w:val="both"/>
        <w:rPr>
          <w:rFonts w:ascii="Arial" w:hAnsi="Arial" w:cs="Arial"/>
          <w:sz w:val="24"/>
          <w:lang w:val="es-NI"/>
        </w:rPr>
      </w:pPr>
    </w:p>
    <w:p w14:paraId="25EA5147" w14:textId="77777777" w:rsidR="007C2CD5" w:rsidRPr="0001317B" w:rsidRDefault="007C2CD5" w:rsidP="00F610A7">
      <w:pPr>
        <w:jc w:val="both"/>
        <w:rPr>
          <w:rFonts w:ascii="Arial" w:hAnsi="Arial" w:cs="Arial"/>
          <w:sz w:val="24"/>
          <w:lang w:val="es-NI"/>
        </w:rPr>
      </w:pPr>
    </w:p>
    <w:p w14:paraId="71440289" w14:textId="77777777" w:rsidR="00291C52" w:rsidRDefault="00291C52" w:rsidP="00F610A7">
      <w:pPr>
        <w:jc w:val="both"/>
        <w:rPr>
          <w:rFonts w:ascii="Arial" w:hAnsi="Arial" w:cs="Arial"/>
          <w:b/>
          <w:sz w:val="28"/>
          <w:lang w:val="es-NI"/>
        </w:rPr>
      </w:pPr>
    </w:p>
    <w:p w14:paraId="59223515" w14:textId="77777777" w:rsidR="00291C52" w:rsidRDefault="00291C52" w:rsidP="00F610A7">
      <w:pPr>
        <w:jc w:val="both"/>
        <w:rPr>
          <w:rFonts w:ascii="Arial" w:hAnsi="Arial" w:cs="Arial"/>
          <w:b/>
          <w:sz w:val="28"/>
          <w:lang w:val="es-NI"/>
        </w:rPr>
      </w:pPr>
    </w:p>
    <w:p w14:paraId="105B5573" w14:textId="77777777" w:rsidR="00291C52" w:rsidRDefault="00291C52" w:rsidP="00F610A7">
      <w:pPr>
        <w:jc w:val="both"/>
        <w:rPr>
          <w:rFonts w:ascii="Arial" w:hAnsi="Arial" w:cs="Arial"/>
          <w:b/>
          <w:sz w:val="28"/>
          <w:lang w:val="es-NI"/>
        </w:rPr>
      </w:pPr>
    </w:p>
    <w:p w14:paraId="55E9DF30" w14:textId="77777777" w:rsidR="00F610A7" w:rsidRPr="00525D30" w:rsidRDefault="00F610A7" w:rsidP="00F610A7">
      <w:pPr>
        <w:jc w:val="both"/>
        <w:rPr>
          <w:rFonts w:ascii="Arial" w:hAnsi="Arial" w:cs="Arial"/>
          <w:b/>
          <w:sz w:val="28"/>
          <w:lang w:val="es-NI"/>
        </w:rPr>
      </w:pPr>
      <w:r w:rsidRPr="00525D30">
        <w:rPr>
          <w:rFonts w:ascii="Arial" w:hAnsi="Arial" w:cs="Arial"/>
          <w:b/>
          <w:sz w:val="28"/>
          <w:lang w:val="es-NI"/>
        </w:rPr>
        <w:t>Transmisión Comunitaria</w:t>
      </w:r>
    </w:p>
    <w:p w14:paraId="0824164C" w14:textId="77777777" w:rsidR="00F610A7" w:rsidRPr="00F610A7" w:rsidRDefault="00F610A7" w:rsidP="00F610A7">
      <w:pPr>
        <w:rPr>
          <w:sz w:val="10"/>
          <w:lang w:val="es-NI"/>
        </w:rPr>
      </w:pPr>
    </w:p>
    <w:tbl>
      <w:tblPr>
        <w:tblW w:w="9800" w:type="dxa"/>
        <w:tblCellMar>
          <w:left w:w="70" w:type="dxa"/>
          <w:right w:w="70" w:type="dxa"/>
        </w:tblCellMar>
        <w:tblLook w:val="04A0" w:firstRow="1" w:lastRow="0" w:firstColumn="1" w:lastColumn="0" w:noHBand="0" w:noVBand="1"/>
      </w:tblPr>
      <w:tblGrid>
        <w:gridCol w:w="1794"/>
        <w:gridCol w:w="668"/>
        <w:gridCol w:w="668"/>
        <w:gridCol w:w="667"/>
        <w:gridCol w:w="667"/>
        <w:gridCol w:w="667"/>
        <w:gridCol w:w="667"/>
        <w:gridCol w:w="667"/>
        <w:gridCol w:w="667"/>
        <w:gridCol w:w="667"/>
        <w:gridCol w:w="667"/>
        <w:gridCol w:w="667"/>
        <w:gridCol w:w="667"/>
      </w:tblGrid>
      <w:tr w:rsidR="00291C52" w:rsidRPr="00291C52" w14:paraId="1BCFAD4C" w14:textId="77777777" w:rsidTr="00291C52">
        <w:trPr>
          <w:trHeight w:val="1365"/>
        </w:trPr>
        <w:tc>
          <w:tcPr>
            <w:tcW w:w="98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65D7EA1" w14:textId="77777777" w:rsidR="00291C52" w:rsidRPr="00291C52" w:rsidRDefault="00291C52" w:rsidP="00291C52">
            <w:pPr>
              <w:spacing w:line="240" w:lineRule="auto"/>
              <w:jc w:val="center"/>
              <w:rPr>
                <w:rFonts w:ascii="Arial" w:eastAsia="Times New Roman" w:hAnsi="Arial" w:cs="Arial"/>
                <w:b/>
                <w:bCs/>
                <w:sz w:val="20"/>
                <w:szCs w:val="20"/>
                <w:lang w:val="es-NI" w:eastAsia="es-NI"/>
              </w:rPr>
            </w:pPr>
            <w:r w:rsidRPr="00291C52">
              <w:rPr>
                <w:rFonts w:ascii="Arial" w:eastAsia="Times New Roman" w:hAnsi="Arial" w:cs="Arial"/>
                <w:b/>
                <w:bCs/>
                <w:sz w:val="20"/>
                <w:szCs w:val="20"/>
                <w:lang w:val="es-NI" w:eastAsia="es-NI"/>
              </w:rPr>
              <w:t>COVID 19 Caso Confirmado</w:t>
            </w:r>
            <w:r w:rsidRPr="00291C52">
              <w:rPr>
                <w:rFonts w:ascii="Arial" w:eastAsia="Times New Roman" w:hAnsi="Arial" w:cs="Arial"/>
                <w:b/>
                <w:bCs/>
                <w:sz w:val="20"/>
                <w:szCs w:val="20"/>
                <w:lang w:val="es-NI" w:eastAsia="es-NI"/>
              </w:rPr>
              <w:br/>
              <w:t>Casos y Tasas Semanales por 10000 habitantes.</w:t>
            </w:r>
            <w:r w:rsidRPr="00291C52">
              <w:rPr>
                <w:rFonts w:ascii="Arial" w:eastAsia="Times New Roman" w:hAnsi="Arial" w:cs="Arial"/>
                <w:b/>
                <w:bCs/>
                <w:sz w:val="20"/>
                <w:szCs w:val="20"/>
                <w:lang w:val="es-NI" w:eastAsia="es-NI"/>
              </w:rPr>
              <w:br/>
              <w:t>Entre la 28º y 39º semana epidemiológica, Año 2021</w:t>
            </w:r>
            <w:r w:rsidRPr="00291C52">
              <w:rPr>
                <w:rFonts w:ascii="Arial" w:eastAsia="Times New Roman" w:hAnsi="Arial" w:cs="Arial"/>
                <w:b/>
                <w:bCs/>
                <w:sz w:val="20"/>
                <w:szCs w:val="20"/>
                <w:lang w:val="es-NI" w:eastAsia="es-NI"/>
              </w:rPr>
              <w:br/>
              <w:t>SILAIS MATAGALPA por Municipio</w:t>
            </w:r>
          </w:p>
        </w:tc>
      </w:tr>
      <w:tr w:rsidR="00291C52" w:rsidRPr="00291C52" w14:paraId="5F0209BD" w14:textId="77777777" w:rsidTr="00291C52">
        <w:trPr>
          <w:trHeight w:val="300"/>
        </w:trPr>
        <w:tc>
          <w:tcPr>
            <w:tcW w:w="1794" w:type="dxa"/>
            <w:vMerge w:val="restart"/>
            <w:tcBorders>
              <w:top w:val="nil"/>
              <w:left w:val="single" w:sz="4" w:space="0" w:color="auto"/>
              <w:bottom w:val="single" w:sz="4" w:space="0" w:color="auto"/>
              <w:right w:val="single" w:sz="4" w:space="0" w:color="auto"/>
            </w:tcBorders>
            <w:shd w:val="clear" w:color="000000" w:fill="000080"/>
            <w:noWrap/>
            <w:vAlign w:val="center"/>
            <w:hideMark/>
          </w:tcPr>
          <w:p w14:paraId="0938090A" w14:textId="77777777" w:rsidR="00291C52" w:rsidRPr="00291C52" w:rsidRDefault="00291C52" w:rsidP="00291C52">
            <w:pPr>
              <w:spacing w:line="240" w:lineRule="auto"/>
              <w:jc w:val="center"/>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MUNICIPIO</w:t>
            </w:r>
          </w:p>
        </w:tc>
        <w:tc>
          <w:tcPr>
            <w:tcW w:w="8006" w:type="dxa"/>
            <w:gridSpan w:val="12"/>
            <w:tcBorders>
              <w:top w:val="single" w:sz="4" w:space="0" w:color="auto"/>
              <w:left w:val="nil"/>
              <w:bottom w:val="single" w:sz="4" w:space="0" w:color="auto"/>
              <w:right w:val="single" w:sz="4" w:space="0" w:color="auto"/>
            </w:tcBorders>
            <w:shd w:val="clear" w:color="000000" w:fill="000080"/>
            <w:noWrap/>
            <w:vAlign w:val="bottom"/>
            <w:hideMark/>
          </w:tcPr>
          <w:p w14:paraId="45BF8299" w14:textId="77777777" w:rsidR="00291C52" w:rsidRPr="00291C52" w:rsidRDefault="00291C52" w:rsidP="00291C52">
            <w:pPr>
              <w:spacing w:line="240" w:lineRule="auto"/>
              <w:jc w:val="center"/>
              <w:rPr>
                <w:rFonts w:ascii="Calibri" w:eastAsia="Times New Roman" w:hAnsi="Calibri" w:cs="Calibri"/>
                <w:b/>
                <w:bCs/>
                <w:color w:val="FFFFFF"/>
                <w:sz w:val="22"/>
                <w:lang w:val="es-NI" w:eastAsia="es-NI"/>
              </w:rPr>
            </w:pPr>
            <w:r w:rsidRPr="00291C52">
              <w:rPr>
                <w:rFonts w:ascii="Calibri" w:eastAsia="Times New Roman" w:hAnsi="Calibri" w:cs="Calibri"/>
                <w:b/>
                <w:bCs/>
                <w:color w:val="FFFFFF"/>
                <w:sz w:val="22"/>
                <w:lang w:val="es-NI" w:eastAsia="es-NI"/>
              </w:rPr>
              <w:t>TASAS POR SEMANAS EPIDEMIOLOGICAS</w:t>
            </w:r>
          </w:p>
        </w:tc>
      </w:tr>
      <w:tr w:rsidR="00291C52" w:rsidRPr="00291C52" w14:paraId="440626C7" w14:textId="77777777" w:rsidTr="00291C52">
        <w:trPr>
          <w:trHeight w:val="240"/>
        </w:trPr>
        <w:tc>
          <w:tcPr>
            <w:tcW w:w="1794" w:type="dxa"/>
            <w:vMerge/>
            <w:tcBorders>
              <w:top w:val="nil"/>
              <w:left w:val="single" w:sz="4" w:space="0" w:color="auto"/>
              <w:bottom w:val="single" w:sz="4" w:space="0" w:color="auto"/>
              <w:right w:val="single" w:sz="4" w:space="0" w:color="auto"/>
            </w:tcBorders>
            <w:vAlign w:val="center"/>
            <w:hideMark/>
          </w:tcPr>
          <w:p w14:paraId="6C3C6F8C" w14:textId="77777777" w:rsidR="00291C52" w:rsidRPr="00291C52" w:rsidRDefault="00291C52" w:rsidP="00291C52">
            <w:pPr>
              <w:spacing w:line="240" w:lineRule="auto"/>
              <w:rPr>
                <w:rFonts w:ascii="Arial" w:eastAsia="Times New Roman" w:hAnsi="Arial" w:cs="Arial"/>
                <w:b/>
                <w:bCs/>
                <w:color w:val="FFFFFF"/>
                <w:sz w:val="18"/>
                <w:szCs w:val="18"/>
                <w:lang w:val="es-NI" w:eastAsia="es-NI"/>
              </w:rPr>
            </w:pPr>
          </w:p>
        </w:tc>
        <w:tc>
          <w:tcPr>
            <w:tcW w:w="668" w:type="dxa"/>
            <w:tcBorders>
              <w:top w:val="nil"/>
              <w:left w:val="nil"/>
              <w:bottom w:val="single" w:sz="4" w:space="0" w:color="auto"/>
              <w:right w:val="single" w:sz="4" w:space="0" w:color="auto"/>
            </w:tcBorders>
            <w:shd w:val="clear" w:color="000000" w:fill="000080"/>
            <w:noWrap/>
            <w:vAlign w:val="bottom"/>
            <w:hideMark/>
          </w:tcPr>
          <w:p w14:paraId="65905088"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8" w:type="dxa"/>
            <w:tcBorders>
              <w:top w:val="nil"/>
              <w:left w:val="nil"/>
              <w:bottom w:val="single" w:sz="4" w:space="0" w:color="auto"/>
              <w:right w:val="single" w:sz="4" w:space="0" w:color="auto"/>
            </w:tcBorders>
            <w:shd w:val="clear" w:color="000000" w:fill="000080"/>
            <w:noWrap/>
            <w:vAlign w:val="bottom"/>
            <w:hideMark/>
          </w:tcPr>
          <w:p w14:paraId="6C6E6937"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62C74DD4"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130198C2"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3F4DFCAE"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2DE36D83"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08ED0D50"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09247DEC"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57FF81A0"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001CCE7D"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6C2A5272"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c>
          <w:tcPr>
            <w:tcW w:w="667" w:type="dxa"/>
            <w:tcBorders>
              <w:top w:val="nil"/>
              <w:left w:val="nil"/>
              <w:bottom w:val="single" w:sz="4" w:space="0" w:color="auto"/>
              <w:right w:val="single" w:sz="4" w:space="0" w:color="auto"/>
            </w:tcBorders>
            <w:shd w:val="clear" w:color="000000" w:fill="000080"/>
            <w:noWrap/>
            <w:vAlign w:val="bottom"/>
            <w:hideMark/>
          </w:tcPr>
          <w:p w14:paraId="2EA9D2BB" w14:textId="77777777" w:rsidR="00291C52" w:rsidRPr="00291C52" w:rsidRDefault="00291C52" w:rsidP="00291C52">
            <w:pPr>
              <w:spacing w:line="240" w:lineRule="auto"/>
              <w:jc w:val="center"/>
              <w:rPr>
                <w:rFonts w:ascii="Arial" w:eastAsia="Times New Roman" w:hAnsi="Arial" w:cs="Arial"/>
                <w:b/>
                <w:bCs/>
                <w:color w:val="FFFFFF"/>
                <w:sz w:val="16"/>
                <w:szCs w:val="16"/>
                <w:lang w:val="es-NI" w:eastAsia="es-NI"/>
              </w:rPr>
            </w:pPr>
            <w:r w:rsidRPr="00291C52">
              <w:rPr>
                <w:rFonts w:ascii="Arial" w:eastAsia="Times New Roman" w:hAnsi="Arial" w:cs="Arial"/>
                <w:b/>
                <w:bCs/>
                <w:color w:val="FFFFFF"/>
                <w:sz w:val="16"/>
                <w:szCs w:val="16"/>
                <w:lang w:val="es-NI" w:eastAsia="es-NI"/>
              </w:rPr>
              <w:t>Tasas</w:t>
            </w:r>
          </w:p>
        </w:tc>
      </w:tr>
      <w:tr w:rsidR="00291C52" w:rsidRPr="00291C52" w14:paraId="62109821"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B0A67C6"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Ciudad Darío</w:t>
            </w:r>
          </w:p>
        </w:tc>
        <w:tc>
          <w:tcPr>
            <w:tcW w:w="668" w:type="dxa"/>
            <w:tcBorders>
              <w:top w:val="nil"/>
              <w:left w:val="nil"/>
              <w:bottom w:val="single" w:sz="4" w:space="0" w:color="auto"/>
              <w:right w:val="single" w:sz="4" w:space="0" w:color="auto"/>
            </w:tcBorders>
            <w:shd w:val="clear" w:color="auto" w:fill="auto"/>
            <w:noWrap/>
            <w:vAlign w:val="bottom"/>
            <w:hideMark/>
          </w:tcPr>
          <w:p w14:paraId="193BFBB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1.22</w:t>
            </w:r>
          </w:p>
        </w:tc>
        <w:tc>
          <w:tcPr>
            <w:tcW w:w="668" w:type="dxa"/>
            <w:tcBorders>
              <w:top w:val="nil"/>
              <w:left w:val="nil"/>
              <w:bottom w:val="single" w:sz="4" w:space="0" w:color="auto"/>
              <w:right w:val="single" w:sz="4" w:space="0" w:color="auto"/>
            </w:tcBorders>
            <w:shd w:val="clear" w:color="auto" w:fill="auto"/>
            <w:noWrap/>
            <w:vAlign w:val="bottom"/>
            <w:hideMark/>
          </w:tcPr>
          <w:p w14:paraId="2D34345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0.49</w:t>
            </w:r>
          </w:p>
        </w:tc>
        <w:tc>
          <w:tcPr>
            <w:tcW w:w="667" w:type="dxa"/>
            <w:tcBorders>
              <w:top w:val="nil"/>
              <w:left w:val="nil"/>
              <w:bottom w:val="single" w:sz="4" w:space="0" w:color="auto"/>
              <w:right w:val="single" w:sz="4" w:space="0" w:color="auto"/>
            </w:tcBorders>
            <w:shd w:val="clear" w:color="auto" w:fill="auto"/>
            <w:noWrap/>
            <w:vAlign w:val="bottom"/>
            <w:hideMark/>
          </w:tcPr>
          <w:p w14:paraId="46C96C9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0.73</w:t>
            </w:r>
          </w:p>
        </w:tc>
        <w:tc>
          <w:tcPr>
            <w:tcW w:w="667" w:type="dxa"/>
            <w:tcBorders>
              <w:top w:val="nil"/>
              <w:left w:val="nil"/>
              <w:bottom w:val="single" w:sz="4" w:space="0" w:color="auto"/>
              <w:right w:val="single" w:sz="4" w:space="0" w:color="auto"/>
            </w:tcBorders>
            <w:shd w:val="clear" w:color="auto" w:fill="auto"/>
            <w:noWrap/>
            <w:vAlign w:val="bottom"/>
            <w:hideMark/>
          </w:tcPr>
          <w:p w14:paraId="3857950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0.98</w:t>
            </w:r>
          </w:p>
        </w:tc>
        <w:tc>
          <w:tcPr>
            <w:tcW w:w="667" w:type="dxa"/>
            <w:tcBorders>
              <w:top w:val="nil"/>
              <w:left w:val="nil"/>
              <w:bottom w:val="single" w:sz="4" w:space="0" w:color="auto"/>
              <w:right w:val="single" w:sz="4" w:space="0" w:color="auto"/>
            </w:tcBorders>
            <w:shd w:val="clear" w:color="auto" w:fill="auto"/>
            <w:noWrap/>
            <w:vAlign w:val="bottom"/>
            <w:hideMark/>
          </w:tcPr>
          <w:p w14:paraId="12FDF66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1.22</w:t>
            </w:r>
          </w:p>
        </w:tc>
        <w:tc>
          <w:tcPr>
            <w:tcW w:w="667" w:type="dxa"/>
            <w:tcBorders>
              <w:top w:val="nil"/>
              <w:left w:val="nil"/>
              <w:bottom w:val="single" w:sz="4" w:space="0" w:color="auto"/>
              <w:right w:val="single" w:sz="4" w:space="0" w:color="auto"/>
            </w:tcBorders>
            <w:shd w:val="clear" w:color="auto" w:fill="auto"/>
            <w:noWrap/>
            <w:vAlign w:val="bottom"/>
            <w:hideMark/>
          </w:tcPr>
          <w:p w14:paraId="33E2AFB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0.98</w:t>
            </w:r>
          </w:p>
        </w:tc>
        <w:tc>
          <w:tcPr>
            <w:tcW w:w="667" w:type="dxa"/>
            <w:tcBorders>
              <w:top w:val="nil"/>
              <w:left w:val="nil"/>
              <w:bottom w:val="single" w:sz="4" w:space="0" w:color="auto"/>
              <w:right w:val="single" w:sz="4" w:space="0" w:color="auto"/>
            </w:tcBorders>
            <w:shd w:val="clear" w:color="auto" w:fill="auto"/>
            <w:noWrap/>
            <w:vAlign w:val="bottom"/>
            <w:hideMark/>
          </w:tcPr>
          <w:p w14:paraId="1A7C320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1.71</w:t>
            </w:r>
          </w:p>
        </w:tc>
        <w:tc>
          <w:tcPr>
            <w:tcW w:w="667" w:type="dxa"/>
            <w:tcBorders>
              <w:top w:val="nil"/>
              <w:left w:val="nil"/>
              <w:bottom w:val="single" w:sz="4" w:space="0" w:color="auto"/>
              <w:right w:val="single" w:sz="4" w:space="0" w:color="auto"/>
            </w:tcBorders>
            <w:shd w:val="clear" w:color="auto" w:fill="auto"/>
            <w:noWrap/>
            <w:vAlign w:val="bottom"/>
            <w:hideMark/>
          </w:tcPr>
          <w:p w14:paraId="2998575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1.71</w:t>
            </w:r>
          </w:p>
        </w:tc>
        <w:tc>
          <w:tcPr>
            <w:tcW w:w="667" w:type="dxa"/>
            <w:tcBorders>
              <w:top w:val="nil"/>
              <w:left w:val="nil"/>
              <w:bottom w:val="single" w:sz="4" w:space="0" w:color="auto"/>
              <w:right w:val="single" w:sz="4" w:space="0" w:color="auto"/>
            </w:tcBorders>
            <w:shd w:val="clear" w:color="auto" w:fill="auto"/>
            <w:noWrap/>
            <w:vAlign w:val="bottom"/>
            <w:hideMark/>
          </w:tcPr>
          <w:p w14:paraId="545B76C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1.22</w:t>
            </w:r>
          </w:p>
        </w:tc>
        <w:tc>
          <w:tcPr>
            <w:tcW w:w="667" w:type="dxa"/>
            <w:tcBorders>
              <w:top w:val="nil"/>
              <w:left w:val="nil"/>
              <w:bottom w:val="single" w:sz="4" w:space="0" w:color="auto"/>
              <w:right w:val="single" w:sz="4" w:space="0" w:color="auto"/>
            </w:tcBorders>
            <w:shd w:val="clear" w:color="auto" w:fill="auto"/>
            <w:noWrap/>
            <w:vAlign w:val="bottom"/>
            <w:hideMark/>
          </w:tcPr>
          <w:p w14:paraId="53E97A4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1.22</w:t>
            </w:r>
          </w:p>
        </w:tc>
        <w:tc>
          <w:tcPr>
            <w:tcW w:w="667" w:type="dxa"/>
            <w:tcBorders>
              <w:top w:val="nil"/>
              <w:left w:val="nil"/>
              <w:bottom w:val="single" w:sz="4" w:space="0" w:color="auto"/>
              <w:right w:val="single" w:sz="4" w:space="0" w:color="auto"/>
            </w:tcBorders>
            <w:shd w:val="clear" w:color="auto" w:fill="auto"/>
            <w:noWrap/>
            <w:vAlign w:val="bottom"/>
            <w:hideMark/>
          </w:tcPr>
          <w:p w14:paraId="3F04CD8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2.19</w:t>
            </w:r>
          </w:p>
        </w:tc>
        <w:tc>
          <w:tcPr>
            <w:tcW w:w="667" w:type="dxa"/>
            <w:tcBorders>
              <w:top w:val="nil"/>
              <w:left w:val="nil"/>
              <w:bottom w:val="single" w:sz="4" w:space="0" w:color="auto"/>
              <w:right w:val="single" w:sz="4" w:space="0" w:color="auto"/>
            </w:tcBorders>
            <w:shd w:val="clear" w:color="auto" w:fill="auto"/>
            <w:noWrap/>
            <w:vAlign w:val="bottom"/>
            <w:hideMark/>
          </w:tcPr>
          <w:p w14:paraId="364DCF2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1.46</w:t>
            </w:r>
          </w:p>
        </w:tc>
      </w:tr>
      <w:tr w:rsidR="00291C52" w:rsidRPr="00291C52" w14:paraId="116CE2E8"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1A91417"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La Dalia</w:t>
            </w:r>
          </w:p>
        </w:tc>
        <w:tc>
          <w:tcPr>
            <w:tcW w:w="668" w:type="dxa"/>
            <w:tcBorders>
              <w:top w:val="nil"/>
              <w:left w:val="nil"/>
              <w:bottom w:val="single" w:sz="4" w:space="0" w:color="auto"/>
              <w:right w:val="single" w:sz="4" w:space="0" w:color="auto"/>
            </w:tcBorders>
            <w:shd w:val="clear" w:color="auto" w:fill="auto"/>
            <w:noWrap/>
            <w:vAlign w:val="bottom"/>
            <w:hideMark/>
          </w:tcPr>
          <w:p w14:paraId="3E7471A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0.71</w:t>
            </w:r>
          </w:p>
        </w:tc>
        <w:tc>
          <w:tcPr>
            <w:tcW w:w="668" w:type="dxa"/>
            <w:tcBorders>
              <w:top w:val="nil"/>
              <w:left w:val="nil"/>
              <w:bottom w:val="single" w:sz="4" w:space="0" w:color="auto"/>
              <w:right w:val="single" w:sz="4" w:space="0" w:color="auto"/>
            </w:tcBorders>
            <w:shd w:val="clear" w:color="auto" w:fill="auto"/>
            <w:noWrap/>
            <w:vAlign w:val="bottom"/>
            <w:hideMark/>
          </w:tcPr>
          <w:p w14:paraId="1437D49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0.53</w:t>
            </w:r>
          </w:p>
        </w:tc>
        <w:tc>
          <w:tcPr>
            <w:tcW w:w="667" w:type="dxa"/>
            <w:tcBorders>
              <w:top w:val="nil"/>
              <w:left w:val="nil"/>
              <w:bottom w:val="single" w:sz="4" w:space="0" w:color="auto"/>
              <w:right w:val="single" w:sz="4" w:space="0" w:color="auto"/>
            </w:tcBorders>
            <w:shd w:val="clear" w:color="auto" w:fill="auto"/>
            <w:noWrap/>
            <w:vAlign w:val="bottom"/>
            <w:hideMark/>
          </w:tcPr>
          <w:p w14:paraId="3CE3EAB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0.53</w:t>
            </w:r>
          </w:p>
        </w:tc>
        <w:tc>
          <w:tcPr>
            <w:tcW w:w="667" w:type="dxa"/>
            <w:tcBorders>
              <w:top w:val="nil"/>
              <w:left w:val="nil"/>
              <w:bottom w:val="single" w:sz="4" w:space="0" w:color="auto"/>
              <w:right w:val="single" w:sz="4" w:space="0" w:color="auto"/>
            </w:tcBorders>
            <w:shd w:val="clear" w:color="auto" w:fill="auto"/>
            <w:noWrap/>
            <w:vAlign w:val="bottom"/>
            <w:hideMark/>
          </w:tcPr>
          <w:p w14:paraId="0EB149D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1.23</w:t>
            </w:r>
          </w:p>
        </w:tc>
        <w:tc>
          <w:tcPr>
            <w:tcW w:w="667" w:type="dxa"/>
            <w:tcBorders>
              <w:top w:val="nil"/>
              <w:left w:val="nil"/>
              <w:bottom w:val="single" w:sz="4" w:space="0" w:color="auto"/>
              <w:right w:val="single" w:sz="4" w:space="0" w:color="auto"/>
            </w:tcBorders>
            <w:shd w:val="clear" w:color="auto" w:fill="auto"/>
            <w:noWrap/>
            <w:vAlign w:val="bottom"/>
            <w:hideMark/>
          </w:tcPr>
          <w:p w14:paraId="426AE6F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1.23</w:t>
            </w:r>
          </w:p>
        </w:tc>
        <w:tc>
          <w:tcPr>
            <w:tcW w:w="667" w:type="dxa"/>
            <w:tcBorders>
              <w:top w:val="nil"/>
              <w:left w:val="nil"/>
              <w:bottom w:val="single" w:sz="4" w:space="0" w:color="auto"/>
              <w:right w:val="single" w:sz="4" w:space="0" w:color="auto"/>
            </w:tcBorders>
            <w:shd w:val="clear" w:color="auto" w:fill="auto"/>
            <w:noWrap/>
            <w:vAlign w:val="bottom"/>
            <w:hideMark/>
          </w:tcPr>
          <w:p w14:paraId="1A2B897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0.35</w:t>
            </w:r>
          </w:p>
        </w:tc>
        <w:tc>
          <w:tcPr>
            <w:tcW w:w="667" w:type="dxa"/>
            <w:tcBorders>
              <w:top w:val="nil"/>
              <w:left w:val="nil"/>
              <w:bottom w:val="single" w:sz="4" w:space="0" w:color="auto"/>
              <w:right w:val="single" w:sz="4" w:space="0" w:color="auto"/>
            </w:tcBorders>
            <w:shd w:val="clear" w:color="auto" w:fill="auto"/>
            <w:noWrap/>
            <w:vAlign w:val="bottom"/>
            <w:hideMark/>
          </w:tcPr>
          <w:p w14:paraId="13457E1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0.18</w:t>
            </w:r>
          </w:p>
        </w:tc>
        <w:tc>
          <w:tcPr>
            <w:tcW w:w="667" w:type="dxa"/>
            <w:tcBorders>
              <w:top w:val="nil"/>
              <w:left w:val="nil"/>
              <w:bottom w:val="single" w:sz="4" w:space="0" w:color="auto"/>
              <w:right w:val="single" w:sz="4" w:space="0" w:color="auto"/>
            </w:tcBorders>
            <w:shd w:val="clear" w:color="auto" w:fill="auto"/>
            <w:noWrap/>
            <w:vAlign w:val="bottom"/>
            <w:hideMark/>
          </w:tcPr>
          <w:p w14:paraId="6C03D6E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0.53</w:t>
            </w:r>
          </w:p>
        </w:tc>
        <w:tc>
          <w:tcPr>
            <w:tcW w:w="667" w:type="dxa"/>
            <w:tcBorders>
              <w:top w:val="nil"/>
              <w:left w:val="nil"/>
              <w:bottom w:val="single" w:sz="4" w:space="0" w:color="auto"/>
              <w:right w:val="single" w:sz="4" w:space="0" w:color="auto"/>
            </w:tcBorders>
            <w:shd w:val="clear" w:color="auto" w:fill="auto"/>
            <w:noWrap/>
            <w:vAlign w:val="bottom"/>
            <w:hideMark/>
          </w:tcPr>
          <w:p w14:paraId="6A57665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0.35</w:t>
            </w:r>
          </w:p>
        </w:tc>
        <w:tc>
          <w:tcPr>
            <w:tcW w:w="667" w:type="dxa"/>
            <w:tcBorders>
              <w:top w:val="nil"/>
              <w:left w:val="nil"/>
              <w:bottom w:val="single" w:sz="4" w:space="0" w:color="auto"/>
              <w:right w:val="single" w:sz="4" w:space="0" w:color="auto"/>
            </w:tcBorders>
            <w:shd w:val="clear" w:color="auto" w:fill="auto"/>
            <w:noWrap/>
            <w:vAlign w:val="bottom"/>
            <w:hideMark/>
          </w:tcPr>
          <w:p w14:paraId="35FE8B3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0.88</w:t>
            </w:r>
          </w:p>
        </w:tc>
        <w:tc>
          <w:tcPr>
            <w:tcW w:w="667" w:type="dxa"/>
            <w:tcBorders>
              <w:top w:val="nil"/>
              <w:left w:val="nil"/>
              <w:bottom w:val="single" w:sz="4" w:space="0" w:color="auto"/>
              <w:right w:val="single" w:sz="4" w:space="0" w:color="auto"/>
            </w:tcBorders>
            <w:shd w:val="clear" w:color="auto" w:fill="auto"/>
            <w:noWrap/>
            <w:vAlign w:val="bottom"/>
            <w:hideMark/>
          </w:tcPr>
          <w:p w14:paraId="012EEAB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0.71</w:t>
            </w:r>
          </w:p>
        </w:tc>
        <w:tc>
          <w:tcPr>
            <w:tcW w:w="667" w:type="dxa"/>
            <w:tcBorders>
              <w:top w:val="nil"/>
              <w:left w:val="nil"/>
              <w:bottom w:val="single" w:sz="4" w:space="0" w:color="auto"/>
              <w:right w:val="single" w:sz="4" w:space="0" w:color="auto"/>
            </w:tcBorders>
            <w:shd w:val="clear" w:color="auto" w:fill="auto"/>
            <w:noWrap/>
            <w:vAlign w:val="bottom"/>
            <w:hideMark/>
          </w:tcPr>
          <w:p w14:paraId="7FEF110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0.18</w:t>
            </w:r>
          </w:p>
        </w:tc>
      </w:tr>
      <w:tr w:rsidR="00291C52" w:rsidRPr="00291C52" w14:paraId="187C6CA3"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1949A77D"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Esquipulas</w:t>
            </w:r>
          </w:p>
        </w:tc>
        <w:tc>
          <w:tcPr>
            <w:tcW w:w="668" w:type="dxa"/>
            <w:tcBorders>
              <w:top w:val="nil"/>
              <w:left w:val="nil"/>
              <w:bottom w:val="single" w:sz="4" w:space="0" w:color="auto"/>
              <w:right w:val="single" w:sz="4" w:space="0" w:color="auto"/>
            </w:tcBorders>
            <w:shd w:val="clear" w:color="auto" w:fill="auto"/>
            <w:noWrap/>
            <w:vAlign w:val="bottom"/>
            <w:hideMark/>
          </w:tcPr>
          <w:p w14:paraId="39AB2BA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0.63</w:t>
            </w:r>
          </w:p>
        </w:tc>
        <w:tc>
          <w:tcPr>
            <w:tcW w:w="668" w:type="dxa"/>
            <w:tcBorders>
              <w:top w:val="nil"/>
              <w:left w:val="nil"/>
              <w:bottom w:val="single" w:sz="4" w:space="0" w:color="auto"/>
              <w:right w:val="single" w:sz="4" w:space="0" w:color="auto"/>
            </w:tcBorders>
            <w:shd w:val="clear" w:color="auto" w:fill="auto"/>
            <w:noWrap/>
            <w:vAlign w:val="bottom"/>
            <w:hideMark/>
          </w:tcPr>
          <w:p w14:paraId="76B62C7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0.63</w:t>
            </w:r>
          </w:p>
        </w:tc>
        <w:tc>
          <w:tcPr>
            <w:tcW w:w="667" w:type="dxa"/>
            <w:tcBorders>
              <w:top w:val="nil"/>
              <w:left w:val="nil"/>
              <w:bottom w:val="single" w:sz="4" w:space="0" w:color="auto"/>
              <w:right w:val="single" w:sz="4" w:space="0" w:color="auto"/>
            </w:tcBorders>
            <w:shd w:val="clear" w:color="auto" w:fill="auto"/>
            <w:noWrap/>
            <w:vAlign w:val="bottom"/>
            <w:hideMark/>
          </w:tcPr>
          <w:p w14:paraId="45D57F3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1.26</w:t>
            </w:r>
          </w:p>
        </w:tc>
        <w:tc>
          <w:tcPr>
            <w:tcW w:w="667" w:type="dxa"/>
            <w:tcBorders>
              <w:top w:val="nil"/>
              <w:left w:val="nil"/>
              <w:bottom w:val="single" w:sz="4" w:space="0" w:color="auto"/>
              <w:right w:val="single" w:sz="4" w:space="0" w:color="auto"/>
            </w:tcBorders>
            <w:shd w:val="clear" w:color="auto" w:fill="auto"/>
            <w:noWrap/>
            <w:vAlign w:val="bottom"/>
            <w:hideMark/>
          </w:tcPr>
          <w:p w14:paraId="2A7D553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1.89</w:t>
            </w:r>
          </w:p>
        </w:tc>
        <w:tc>
          <w:tcPr>
            <w:tcW w:w="667" w:type="dxa"/>
            <w:tcBorders>
              <w:top w:val="nil"/>
              <w:left w:val="nil"/>
              <w:bottom w:val="single" w:sz="4" w:space="0" w:color="auto"/>
              <w:right w:val="single" w:sz="4" w:space="0" w:color="auto"/>
            </w:tcBorders>
            <w:shd w:val="clear" w:color="auto" w:fill="auto"/>
            <w:noWrap/>
            <w:vAlign w:val="bottom"/>
            <w:hideMark/>
          </w:tcPr>
          <w:p w14:paraId="253BE83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2.52</w:t>
            </w:r>
          </w:p>
        </w:tc>
        <w:tc>
          <w:tcPr>
            <w:tcW w:w="667" w:type="dxa"/>
            <w:tcBorders>
              <w:top w:val="nil"/>
              <w:left w:val="nil"/>
              <w:bottom w:val="single" w:sz="4" w:space="0" w:color="auto"/>
              <w:right w:val="single" w:sz="4" w:space="0" w:color="auto"/>
            </w:tcBorders>
            <w:shd w:val="clear" w:color="auto" w:fill="auto"/>
            <w:noWrap/>
            <w:vAlign w:val="bottom"/>
            <w:hideMark/>
          </w:tcPr>
          <w:p w14:paraId="064864C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1.26</w:t>
            </w:r>
          </w:p>
        </w:tc>
        <w:tc>
          <w:tcPr>
            <w:tcW w:w="667" w:type="dxa"/>
            <w:tcBorders>
              <w:top w:val="nil"/>
              <w:left w:val="nil"/>
              <w:bottom w:val="single" w:sz="4" w:space="0" w:color="auto"/>
              <w:right w:val="single" w:sz="4" w:space="0" w:color="auto"/>
            </w:tcBorders>
            <w:shd w:val="clear" w:color="auto" w:fill="auto"/>
            <w:noWrap/>
            <w:vAlign w:val="bottom"/>
            <w:hideMark/>
          </w:tcPr>
          <w:p w14:paraId="224E846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1.26</w:t>
            </w:r>
          </w:p>
        </w:tc>
        <w:tc>
          <w:tcPr>
            <w:tcW w:w="667" w:type="dxa"/>
            <w:tcBorders>
              <w:top w:val="nil"/>
              <w:left w:val="nil"/>
              <w:bottom w:val="single" w:sz="4" w:space="0" w:color="auto"/>
              <w:right w:val="single" w:sz="4" w:space="0" w:color="auto"/>
            </w:tcBorders>
            <w:shd w:val="clear" w:color="auto" w:fill="auto"/>
            <w:noWrap/>
            <w:vAlign w:val="bottom"/>
            <w:hideMark/>
          </w:tcPr>
          <w:p w14:paraId="393B1F8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2.52</w:t>
            </w:r>
          </w:p>
        </w:tc>
        <w:tc>
          <w:tcPr>
            <w:tcW w:w="667" w:type="dxa"/>
            <w:tcBorders>
              <w:top w:val="nil"/>
              <w:left w:val="nil"/>
              <w:bottom w:val="single" w:sz="4" w:space="0" w:color="auto"/>
              <w:right w:val="single" w:sz="4" w:space="0" w:color="auto"/>
            </w:tcBorders>
            <w:shd w:val="clear" w:color="auto" w:fill="auto"/>
            <w:noWrap/>
            <w:vAlign w:val="bottom"/>
            <w:hideMark/>
          </w:tcPr>
          <w:p w14:paraId="2C35D81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1.89</w:t>
            </w:r>
          </w:p>
        </w:tc>
        <w:tc>
          <w:tcPr>
            <w:tcW w:w="667" w:type="dxa"/>
            <w:tcBorders>
              <w:top w:val="nil"/>
              <w:left w:val="nil"/>
              <w:bottom w:val="single" w:sz="4" w:space="0" w:color="auto"/>
              <w:right w:val="single" w:sz="4" w:space="0" w:color="auto"/>
            </w:tcBorders>
            <w:shd w:val="clear" w:color="auto" w:fill="auto"/>
            <w:noWrap/>
            <w:vAlign w:val="bottom"/>
            <w:hideMark/>
          </w:tcPr>
          <w:p w14:paraId="28AF8D8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1.26</w:t>
            </w:r>
          </w:p>
        </w:tc>
        <w:tc>
          <w:tcPr>
            <w:tcW w:w="667" w:type="dxa"/>
            <w:tcBorders>
              <w:top w:val="nil"/>
              <w:left w:val="nil"/>
              <w:bottom w:val="single" w:sz="4" w:space="0" w:color="auto"/>
              <w:right w:val="single" w:sz="4" w:space="0" w:color="auto"/>
            </w:tcBorders>
            <w:shd w:val="clear" w:color="auto" w:fill="auto"/>
            <w:noWrap/>
            <w:vAlign w:val="bottom"/>
            <w:hideMark/>
          </w:tcPr>
          <w:p w14:paraId="71D4223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2.52</w:t>
            </w:r>
          </w:p>
        </w:tc>
        <w:tc>
          <w:tcPr>
            <w:tcW w:w="667" w:type="dxa"/>
            <w:tcBorders>
              <w:top w:val="nil"/>
              <w:left w:val="nil"/>
              <w:bottom w:val="single" w:sz="4" w:space="0" w:color="auto"/>
              <w:right w:val="single" w:sz="4" w:space="0" w:color="auto"/>
            </w:tcBorders>
            <w:shd w:val="clear" w:color="auto" w:fill="auto"/>
            <w:noWrap/>
            <w:vAlign w:val="bottom"/>
            <w:hideMark/>
          </w:tcPr>
          <w:p w14:paraId="72328DF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3.78</w:t>
            </w:r>
          </w:p>
        </w:tc>
      </w:tr>
      <w:tr w:rsidR="00291C52" w:rsidRPr="00291C52" w14:paraId="1D0472BB"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8605618"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Matagalpa</w:t>
            </w:r>
          </w:p>
        </w:tc>
        <w:tc>
          <w:tcPr>
            <w:tcW w:w="668" w:type="dxa"/>
            <w:tcBorders>
              <w:top w:val="nil"/>
              <w:left w:val="nil"/>
              <w:bottom w:val="single" w:sz="4" w:space="0" w:color="auto"/>
              <w:right w:val="single" w:sz="4" w:space="0" w:color="auto"/>
            </w:tcBorders>
            <w:shd w:val="clear" w:color="auto" w:fill="auto"/>
            <w:noWrap/>
            <w:vAlign w:val="bottom"/>
            <w:hideMark/>
          </w:tcPr>
          <w:p w14:paraId="22D3CF5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1.50</w:t>
            </w:r>
          </w:p>
        </w:tc>
        <w:tc>
          <w:tcPr>
            <w:tcW w:w="668" w:type="dxa"/>
            <w:tcBorders>
              <w:top w:val="nil"/>
              <w:left w:val="nil"/>
              <w:bottom w:val="single" w:sz="4" w:space="0" w:color="auto"/>
              <w:right w:val="single" w:sz="4" w:space="0" w:color="auto"/>
            </w:tcBorders>
            <w:shd w:val="clear" w:color="auto" w:fill="auto"/>
            <w:noWrap/>
            <w:vAlign w:val="bottom"/>
            <w:hideMark/>
          </w:tcPr>
          <w:p w14:paraId="32C69A9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1.35</w:t>
            </w:r>
          </w:p>
        </w:tc>
        <w:tc>
          <w:tcPr>
            <w:tcW w:w="667" w:type="dxa"/>
            <w:tcBorders>
              <w:top w:val="nil"/>
              <w:left w:val="nil"/>
              <w:bottom w:val="single" w:sz="4" w:space="0" w:color="auto"/>
              <w:right w:val="single" w:sz="4" w:space="0" w:color="auto"/>
            </w:tcBorders>
            <w:shd w:val="clear" w:color="auto" w:fill="auto"/>
            <w:noWrap/>
            <w:vAlign w:val="bottom"/>
            <w:hideMark/>
          </w:tcPr>
          <w:p w14:paraId="082680F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1.50</w:t>
            </w:r>
          </w:p>
        </w:tc>
        <w:tc>
          <w:tcPr>
            <w:tcW w:w="667" w:type="dxa"/>
            <w:tcBorders>
              <w:top w:val="nil"/>
              <w:left w:val="nil"/>
              <w:bottom w:val="single" w:sz="4" w:space="0" w:color="auto"/>
              <w:right w:val="single" w:sz="4" w:space="0" w:color="auto"/>
            </w:tcBorders>
            <w:shd w:val="clear" w:color="auto" w:fill="auto"/>
            <w:noWrap/>
            <w:vAlign w:val="bottom"/>
            <w:hideMark/>
          </w:tcPr>
          <w:p w14:paraId="482DFD8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2.32</w:t>
            </w:r>
          </w:p>
        </w:tc>
        <w:tc>
          <w:tcPr>
            <w:tcW w:w="667" w:type="dxa"/>
            <w:tcBorders>
              <w:top w:val="nil"/>
              <w:left w:val="nil"/>
              <w:bottom w:val="single" w:sz="4" w:space="0" w:color="auto"/>
              <w:right w:val="single" w:sz="4" w:space="0" w:color="auto"/>
            </w:tcBorders>
            <w:shd w:val="clear" w:color="auto" w:fill="auto"/>
            <w:noWrap/>
            <w:vAlign w:val="bottom"/>
            <w:hideMark/>
          </w:tcPr>
          <w:p w14:paraId="2763618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1.27</w:t>
            </w:r>
          </w:p>
        </w:tc>
        <w:tc>
          <w:tcPr>
            <w:tcW w:w="667" w:type="dxa"/>
            <w:tcBorders>
              <w:top w:val="nil"/>
              <w:left w:val="nil"/>
              <w:bottom w:val="single" w:sz="4" w:space="0" w:color="auto"/>
              <w:right w:val="single" w:sz="4" w:space="0" w:color="auto"/>
            </w:tcBorders>
            <w:shd w:val="clear" w:color="auto" w:fill="auto"/>
            <w:noWrap/>
            <w:vAlign w:val="bottom"/>
            <w:hideMark/>
          </w:tcPr>
          <w:p w14:paraId="2AA086A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1.50</w:t>
            </w:r>
          </w:p>
        </w:tc>
        <w:tc>
          <w:tcPr>
            <w:tcW w:w="667" w:type="dxa"/>
            <w:tcBorders>
              <w:top w:val="nil"/>
              <w:left w:val="nil"/>
              <w:bottom w:val="single" w:sz="4" w:space="0" w:color="auto"/>
              <w:right w:val="single" w:sz="4" w:space="0" w:color="auto"/>
            </w:tcBorders>
            <w:shd w:val="clear" w:color="auto" w:fill="auto"/>
            <w:noWrap/>
            <w:vAlign w:val="bottom"/>
            <w:hideMark/>
          </w:tcPr>
          <w:p w14:paraId="6B5B7B8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1.65</w:t>
            </w:r>
          </w:p>
        </w:tc>
        <w:tc>
          <w:tcPr>
            <w:tcW w:w="667" w:type="dxa"/>
            <w:tcBorders>
              <w:top w:val="nil"/>
              <w:left w:val="nil"/>
              <w:bottom w:val="single" w:sz="4" w:space="0" w:color="auto"/>
              <w:right w:val="single" w:sz="4" w:space="0" w:color="auto"/>
            </w:tcBorders>
            <w:shd w:val="clear" w:color="auto" w:fill="auto"/>
            <w:noWrap/>
            <w:vAlign w:val="bottom"/>
            <w:hideMark/>
          </w:tcPr>
          <w:p w14:paraId="2F9DE9D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1.42</w:t>
            </w:r>
          </w:p>
        </w:tc>
        <w:tc>
          <w:tcPr>
            <w:tcW w:w="667" w:type="dxa"/>
            <w:tcBorders>
              <w:top w:val="nil"/>
              <w:left w:val="nil"/>
              <w:bottom w:val="single" w:sz="4" w:space="0" w:color="auto"/>
              <w:right w:val="single" w:sz="4" w:space="0" w:color="auto"/>
            </w:tcBorders>
            <w:shd w:val="clear" w:color="auto" w:fill="auto"/>
            <w:noWrap/>
            <w:vAlign w:val="bottom"/>
            <w:hideMark/>
          </w:tcPr>
          <w:p w14:paraId="5820BF2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1.35</w:t>
            </w:r>
          </w:p>
        </w:tc>
        <w:tc>
          <w:tcPr>
            <w:tcW w:w="667" w:type="dxa"/>
            <w:tcBorders>
              <w:top w:val="nil"/>
              <w:left w:val="nil"/>
              <w:bottom w:val="single" w:sz="4" w:space="0" w:color="auto"/>
              <w:right w:val="single" w:sz="4" w:space="0" w:color="auto"/>
            </w:tcBorders>
            <w:shd w:val="clear" w:color="auto" w:fill="auto"/>
            <w:noWrap/>
            <w:vAlign w:val="bottom"/>
            <w:hideMark/>
          </w:tcPr>
          <w:p w14:paraId="7B53655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1.12</w:t>
            </w:r>
          </w:p>
        </w:tc>
        <w:tc>
          <w:tcPr>
            <w:tcW w:w="667" w:type="dxa"/>
            <w:tcBorders>
              <w:top w:val="nil"/>
              <w:left w:val="nil"/>
              <w:bottom w:val="single" w:sz="4" w:space="0" w:color="auto"/>
              <w:right w:val="single" w:sz="4" w:space="0" w:color="auto"/>
            </w:tcBorders>
            <w:shd w:val="clear" w:color="auto" w:fill="auto"/>
            <w:noWrap/>
            <w:vAlign w:val="bottom"/>
            <w:hideMark/>
          </w:tcPr>
          <w:p w14:paraId="49645AD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1.35</w:t>
            </w:r>
          </w:p>
        </w:tc>
        <w:tc>
          <w:tcPr>
            <w:tcW w:w="667" w:type="dxa"/>
            <w:tcBorders>
              <w:top w:val="nil"/>
              <w:left w:val="nil"/>
              <w:bottom w:val="single" w:sz="4" w:space="0" w:color="auto"/>
              <w:right w:val="single" w:sz="4" w:space="0" w:color="auto"/>
            </w:tcBorders>
            <w:shd w:val="clear" w:color="auto" w:fill="auto"/>
            <w:noWrap/>
            <w:vAlign w:val="bottom"/>
            <w:hideMark/>
          </w:tcPr>
          <w:p w14:paraId="29FE54B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0.75</w:t>
            </w:r>
          </w:p>
        </w:tc>
      </w:tr>
      <w:tr w:rsidR="00291C52" w:rsidRPr="00291C52" w14:paraId="11C8750F"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EB234A4"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Matiguás</w:t>
            </w:r>
          </w:p>
        </w:tc>
        <w:tc>
          <w:tcPr>
            <w:tcW w:w="668" w:type="dxa"/>
            <w:tcBorders>
              <w:top w:val="nil"/>
              <w:left w:val="nil"/>
              <w:bottom w:val="single" w:sz="4" w:space="0" w:color="auto"/>
              <w:right w:val="single" w:sz="4" w:space="0" w:color="auto"/>
            </w:tcBorders>
            <w:shd w:val="clear" w:color="auto" w:fill="auto"/>
            <w:noWrap/>
            <w:vAlign w:val="bottom"/>
            <w:hideMark/>
          </w:tcPr>
          <w:p w14:paraId="259A671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0.49</w:t>
            </w:r>
          </w:p>
        </w:tc>
        <w:tc>
          <w:tcPr>
            <w:tcW w:w="668" w:type="dxa"/>
            <w:tcBorders>
              <w:top w:val="nil"/>
              <w:left w:val="nil"/>
              <w:bottom w:val="single" w:sz="4" w:space="0" w:color="auto"/>
              <w:right w:val="single" w:sz="4" w:space="0" w:color="auto"/>
            </w:tcBorders>
            <w:shd w:val="clear" w:color="auto" w:fill="auto"/>
            <w:noWrap/>
            <w:vAlign w:val="bottom"/>
            <w:hideMark/>
          </w:tcPr>
          <w:p w14:paraId="2F71022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0.49</w:t>
            </w:r>
          </w:p>
        </w:tc>
        <w:tc>
          <w:tcPr>
            <w:tcW w:w="667" w:type="dxa"/>
            <w:tcBorders>
              <w:top w:val="nil"/>
              <w:left w:val="nil"/>
              <w:bottom w:val="single" w:sz="4" w:space="0" w:color="auto"/>
              <w:right w:val="single" w:sz="4" w:space="0" w:color="auto"/>
            </w:tcBorders>
            <w:shd w:val="clear" w:color="auto" w:fill="auto"/>
            <w:noWrap/>
            <w:vAlign w:val="bottom"/>
            <w:hideMark/>
          </w:tcPr>
          <w:p w14:paraId="1D6D034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0.24</w:t>
            </w:r>
          </w:p>
        </w:tc>
        <w:tc>
          <w:tcPr>
            <w:tcW w:w="667" w:type="dxa"/>
            <w:tcBorders>
              <w:top w:val="nil"/>
              <w:left w:val="nil"/>
              <w:bottom w:val="single" w:sz="4" w:space="0" w:color="auto"/>
              <w:right w:val="single" w:sz="4" w:space="0" w:color="auto"/>
            </w:tcBorders>
            <w:shd w:val="clear" w:color="auto" w:fill="auto"/>
            <w:noWrap/>
            <w:vAlign w:val="bottom"/>
            <w:hideMark/>
          </w:tcPr>
          <w:p w14:paraId="7A23F54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0.73</w:t>
            </w:r>
          </w:p>
        </w:tc>
        <w:tc>
          <w:tcPr>
            <w:tcW w:w="667" w:type="dxa"/>
            <w:tcBorders>
              <w:top w:val="nil"/>
              <w:left w:val="nil"/>
              <w:bottom w:val="single" w:sz="4" w:space="0" w:color="auto"/>
              <w:right w:val="single" w:sz="4" w:space="0" w:color="auto"/>
            </w:tcBorders>
            <w:shd w:val="clear" w:color="auto" w:fill="auto"/>
            <w:noWrap/>
            <w:vAlign w:val="bottom"/>
            <w:hideMark/>
          </w:tcPr>
          <w:p w14:paraId="5085F5B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0.73</w:t>
            </w:r>
          </w:p>
        </w:tc>
        <w:tc>
          <w:tcPr>
            <w:tcW w:w="667" w:type="dxa"/>
            <w:tcBorders>
              <w:top w:val="nil"/>
              <w:left w:val="nil"/>
              <w:bottom w:val="single" w:sz="4" w:space="0" w:color="auto"/>
              <w:right w:val="single" w:sz="4" w:space="0" w:color="auto"/>
            </w:tcBorders>
            <w:shd w:val="clear" w:color="auto" w:fill="auto"/>
            <w:noWrap/>
            <w:vAlign w:val="bottom"/>
            <w:hideMark/>
          </w:tcPr>
          <w:p w14:paraId="3E2F710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0.49</w:t>
            </w:r>
          </w:p>
        </w:tc>
        <w:tc>
          <w:tcPr>
            <w:tcW w:w="667" w:type="dxa"/>
            <w:tcBorders>
              <w:top w:val="nil"/>
              <w:left w:val="nil"/>
              <w:bottom w:val="single" w:sz="4" w:space="0" w:color="auto"/>
              <w:right w:val="single" w:sz="4" w:space="0" w:color="auto"/>
            </w:tcBorders>
            <w:shd w:val="clear" w:color="auto" w:fill="auto"/>
            <w:noWrap/>
            <w:vAlign w:val="bottom"/>
            <w:hideMark/>
          </w:tcPr>
          <w:p w14:paraId="3D0FD85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0.97</w:t>
            </w:r>
          </w:p>
        </w:tc>
        <w:tc>
          <w:tcPr>
            <w:tcW w:w="667" w:type="dxa"/>
            <w:tcBorders>
              <w:top w:val="nil"/>
              <w:left w:val="nil"/>
              <w:bottom w:val="single" w:sz="4" w:space="0" w:color="auto"/>
              <w:right w:val="single" w:sz="4" w:space="0" w:color="auto"/>
            </w:tcBorders>
            <w:shd w:val="clear" w:color="auto" w:fill="auto"/>
            <w:noWrap/>
            <w:vAlign w:val="bottom"/>
            <w:hideMark/>
          </w:tcPr>
          <w:p w14:paraId="23EB16F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0.97</w:t>
            </w:r>
          </w:p>
        </w:tc>
        <w:tc>
          <w:tcPr>
            <w:tcW w:w="667" w:type="dxa"/>
            <w:tcBorders>
              <w:top w:val="nil"/>
              <w:left w:val="nil"/>
              <w:bottom w:val="single" w:sz="4" w:space="0" w:color="auto"/>
              <w:right w:val="single" w:sz="4" w:space="0" w:color="auto"/>
            </w:tcBorders>
            <w:shd w:val="clear" w:color="auto" w:fill="auto"/>
            <w:noWrap/>
            <w:vAlign w:val="bottom"/>
            <w:hideMark/>
          </w:tcPr>
          <w:p w14:paraId="0CDCAC4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1.22</w:t>
            </w:r>
          </w:p>
        </w:tc>
        <w:tc>
          <w:tcPr>
            <w:tcW w:w="667" w:type="dxa"/>
            <w:tcBorders>
              <w:top w:val="nil"/>
              <w:left w:val="nil"/>
              <w:bottom w:val="single" w:sz="4" w:space="0" w:color="auto"/>
              <w:right w:val="single" w:sz="4" w:space="0" w:color="auto"/>
            </w:tcBorders>
            <w:shd w:val="clear" w:color="auto" w:fill="auto"/>
            <w:noWrap/>
            <w:vAlign w:val="bottom"/>
            <w:hideMark/>
          </w:tcPr>
          <w:p w14:paraId="08CA7352"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 </w:t>
            </w:r>
          </w:p>
        </w:tc>
        <w:tc>
          <w:tcPr>
            <w:tcW w:w="667" w:type="dxa"/>
            <w:tcBorders>
              <w:top w:val="nil"/>
              <w:left w:val="nil"/>
              <w:bottom w:val="single" w:sz="4" w:space="0" w:color="auto"/>
              <w:right w:val="single" w:sz="4" w:space="0" w:color="auto"/>
            </w:tcBorders>
            <w:shd w:val="clear" w:color="auto" w:fill="auto"/>
            <w:noWrap/>
            <w:vAlign w:val="bottom"/>
            <w:hideMark/>
          </w:tcPr>
          <w:p w14:paraId="59B6BB7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1.46</w:t>
            </w:r>
          </w:p>
        </w:tc>
        <w:tc>
          <w:tcPr>
            <w:tcW w:w="667" w:type="dxa"/>
            <w:tcBorders>
              <w:top w:val="nil"/>
              <w:left w:val="nil"/>
              <w:bottom w:val="single" w:sz="4" w:space="0" w:color="auto"/>
              <w:right w:val="single" w:sz="4" w:space="0" w:color="auto"/>
            </w:tcBorders>
            <w:shd w:val="clear" w:color="auto" w:fill="auto"/>
            <w:noWrap/>
            <w:vAlign w:val="bottom"/>
            <w:hideMark/>
          </w:tcPr>
          <w:p w14:paraId="5243E58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0.49</w:t>
            </w:r>
          </w:p>
        </w:tc>
      </w:tr>
      <w:tr w:rsidR="00291C52" w:rsidRPr="00291C52" w14:paraId="472032C7"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23F8934"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Muy Muy</w:t>
            </w:r>
          </w:p>
        </w:tc>
        <w:tc>
          <w:tcPr>
            <w:tcW w:w="668" w:type="dxa"/>
            <w:tcBorders>
              <w:top w:val="nil"/>
              <w:left w:val="nil"/>
              <w:bottom w:val="single" w:sz="4" w:space="0" w:color="auto"/>
              <w:right w:val="single" w:sz="4" w:space="0" w:color="auto"/>
            </w:tcBorders>
            <w:shd w:val="clear" w:color="auto" w:fill="auto"/>
            <w:noWrap/>
            <w:vAlign w:val="bottom"/>
            <w:hideMark/>
          </w:tcPr>
          <w:p w14:paraId="6A7F780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1.36</w:t>
            </w:r>
          </w:p>
        </w:tc>
        <w:tc>
          <w:tcPr>
            <w:tcW w:w="668" w:type="dxa"/>
            <w:tcBorders>
              <w:top w:val="nil"/>
              <w:left w:val="nil"/>
              <w:bottom w:val="single" w:sz="4" w:space="0" w:color="auto"/>
              <w:right w:val="single" w:sz="4" w:space="0" w:color="auto"/>
            </w:tcBorders>
            <w:shd w:val="clear" w:color="auto" w:fill="auto"/>
            <w:noWrap/>
            <w:vAlign w:val="bottom"/>
            <w:hideMark/>
          </w:tcPr>
          <w:p w14:paraId="372D03E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0.68</w:t>
            </w:r>
          </w:p>
        </w:tc>
        <w:tc>
          <w:tcPr>
            <w:tcW w:w="667" w:type="dxa"/>
            <w:tcBorders>
              <w:top w:val="nil"/>
              <w:left w:val="nil"/>
              <w:bottom w:val="single" w:sz="4" w:space="0" w:color="auto"/>
              <w:right w:val="single" w:sz="4" w:space="0" w:color="auto"/>
            </w:tcBorders>
            <w:shd w:val="clear" w:color="auto" w:fill="auto"/>
            <w:noWrap/>
            <w:vAlign w:val="bottom"/>
            <w:hideMark/>
          </w:tcPr>
          <w:p w14:paraId="54FBA0D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1.36</w:t>
            </w:r>
          </w:p>
        </w:tc>
        <w:tc>
          <w:tcPr>
            <w:tcW w:w="667" w:type="dxa"/>
            <w:tcBorders>
              <w:top w:val="nil"/>
              <w:left w:val="nil"/>
              <w:bottom w:val="single" w:sz="4" w:space="0" w:color="auto"/>
              <w:right w:val="single" w:sz="4" w:space="0" w:color="auto"/>
            </w:tcBorders>
            <w:shd w:val="clear" w:color="auto" w:fill="auto"/>
            <w:noWrap/>
            <w:vAlign w:val="bottom"/>
            <w:hideMark/>
          </w:tcPr>
          <w:p w14:paraId="54553AF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2.04</w:t>
            </w:r>
          </w:p>
        </w:tc>
        <w:tc>
          <w:tcPr>
            <w:tcW w:w="667" w:type="dxa"/>
            <w:tcBorders>
              <w:top w:val="nil"/>
              <w:left w:val="nil"/>
              <w:bottom w:val="single" w:sz="4" w:space="0" w:color="auto"/>
              <w:right w:val="single" w:sz="4" w:space="0" w:color="auto"/>
            </w:tcBorders>
            <w:shd w:val="clear" w:color="auto" w:fill="auto"/>
            <w:noWrap/>
            <w:vAlign w:val="bottom"/>
            <w:hideMark/>
          </w:tcPr>
          <w:p w14:paraId="64C48CD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0.68</w:t>
            </w:r>
          </w:p>
        </w:tc>
        <w:tc>
          <w:tcPr>
            <w:tcW w:w="667" w:type="dxa"/>
            <w:tcBorders>
              <w:top w:val="nil"/>
              <w:left w:val="nil"/>
              <w:bottom w:val="single" w:sz="4" w:space="0" w:color="auto"/>
              <w:right w:val="single" w:sz="4" w:space="0" w:color="auto"/>
            </w:tcBorders>
            <w:shd w:val="clear" w:color="auto" w:fill="auto"/>
            <w:noWrap/>
            <w:vAlign w:val="bottom"/>
            <w:hideMark/>
          </w:tcPr>
          <w:p w14:paraId="635C164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3.40</w:t>
            </w:r>
          </w:p>
        </w:tc>
        <w:tc>
          <w:tcPr>
            <w:tcW w:w="667" w:type="dxa"/>
            <w:tcBorders>
              <w:top w:val="nil"/>
              <w:left w:val="nil"/>
              <w:bottom w:val="single" w:sz="4" w:space="0" w:color="auto"/>
              <w:right w:val="single" w:sz="4" w:space="0" w:color="auto"/>
            </w:tcBorders>
            <w:shd w:val="clear" w:color="auto" w:fill="auto"/>
            <w:noWrap/>
            <w:vAlign w:val="bottom"/>
            <w:hideMark/>
          </w:tcPr>
          <w:p w14:paraId="5ECEA90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0.68</w:t>
            </w:r>
          </w:p>
        </w:tc>
        <w:tc>
          <w:tcPr>
            <w:tcW w:w="667" w:type="dxa"/>
            <w:tcBorders>
              <w:top w:val="nil"/>
              <w:left w:val="nil"/>
              <w:bottom w:val="single" w:sz="4" w:space="0" w:color="auto"/>
              <w:right w:val="single" w:sz="4" w:space="0" w:color="auto"/>
            </w:tcBorders>
            <w:shd w:val="clear" w:color="auto" w:fill="auto"/>
            <w:noWrap/>
            <w:vAlign w:val="bottom"/>
            <w:hideMark/>
          </w:tcPr>
          <w:p w14:paraId="3936930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0.68</w:t>
            </w:r>
          </w:p>
        </w:tc>
        <w:tc>
          <w:tcPr>
            <w:tcW w:w="667" w:type="dxa"/>
            <w:tcBorders>
              <w:top w:val="nil"/>
              <w:left w:val="nil"/>
              <w:bottom w:val="single" w:sz="4" w:space="0" w:color="auto"/>
              <w:right w:val="single" w:sz="4" w:space="0" w:color="auto"/>
            </w:tcBorders>
            <w:shd w:val="clear" w:color="auto" w:fill="auto"/>
            <w:noWrap/>
            <w:vAlign w:val="bottom"/>
            <w:hideMark/>
          </w:tcPr>
          <w:p w14:paraId="7DB47E6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1.36</w:t>
            </w:r>
          </w:p>
        </w:tc>
        <w:tc>
          <w:tcPr>
            <w:tcW w:w="667" w:type="dxa"/>
            <w:tcBorders>
              <w:top w:val="nil"/>
              <w:left w:val="nil"/>
              <w:bottom w:val="single" w:sz="4" w:space="0" w:color="auto"/>
              <w:right w:val="single" w:sz="4" w:space="0" w:color="auto"/>
            </w:tcBorders>
            <w:shd w:val="clear" w:color="auto" w:fill="auto"/>
            <w:noWrap/>
            <w:vAlign w:val="bottom"/>
            <w:hideMark/>
          </w:tcPr>
          <w:p w14:paraId="10628BCB"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 </w:t>
            </w:r>
          </w:p>
        </w:tc>
        <w:tc>
          <w:tcPr>
            <w:tcW w:w="667" w:type="dxa"/>
            <w:tcBorders>
              <w:top w:val="nil"/>
              <w:left w:val="nil"/>
              <w:bottom w:val="single" w:sz="4" w:space="0" w:color="auto"/>
              <w:right w:val="single" w:sz="4" w:space="0" w:color="auto"/>
            </w:tcBorders>
            <w:shd w:val="clear" w:color="auto" w:fill="auto"/>
            <w:noWrap/>
            <w:vAlign w:val="bottom"/>
            <w:hideMark/>
          </w:tcPr>
          <w:p w14:paraId="2F9991C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0.68</w:t>
            </w:r>
          </w:p>
        </w:tc>
        <w:tc>
          <w:tcPr>
            <w:tcW w:w="667" w:type="dxa"/>
            <w:tcBorders>
              <w:top w:val="nil"/>
              <w:left w:val="nil"/>
              <w:bottom w:val="single" w:sz="4" w:space="0" w:color="auto"/>
              <w:right w:val="single" w:sz="4" w:space="0" w:color="auto"/>
            </w:tcBorders>
            <w:shd w:val="clear" w:color="auto" w:fill="auto"/>
            <w:noWrap/>
            <w:vAlign w:val="bottom"/>
            <w:hideMark/>
          </w:tcPr>
          <w:p w14:paraId="317A97D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0.68</w:t>
            </w:r>
          </w:p>
        </w:tc>
      </w:tr>
      <w:tr w:rsidR="00291C52" w:rsidRPr="00291C52" w14:paraId="0092EF02"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948D90E"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Rancho Grande</w:t>
            </w:r>
          </w:p>
        </w:tc>
        <w:tc>
          <w:tcPr>
            <w:tcW w:w="668" w:type="dxa"/>
            <w:tcBorders>
              <w:top w:val="nil"/>
              <w:left w:val="nil"/>
              <w:bottom w:val="single" w:sz="4" w:space="0" w:color="auto"/>
              <w:right w:val="single" w:sz="4" w:space="0" w:color="auto"/>
            </w:tcBorders>
            <w:shd w:val="clear" w:color="auto" w:fill="auto"/>
            <w:noWrap/>
            <w:vAlign w:val="bottom"/>
            <w:hideMark/>
          </w:tcPr>
          <w:p w14:paraId="3ABBC2F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0.76</w:t>
            </w:r>
          </w:p>
        </w:tc>
        <w:tc>
          <w:tcPr>
            <w:tcW w:w="668" w:type="dxa"/>
            <w:tcBorders>
              <w:top w:val="nil"/>
              <w:left w:val="nil"/>
              <w:bottom w:val="single" w:sz="4" w:space="0" w:color="auto"/>
              <w:right w:val="single" w:sz="4" w:space="0" w:color="auto"/>
            </w:tcBorders>
            <w:shd w:val="clear" w:color="auto" w:fill="auto"/>
            <w:noWrap/>
            <w:vAlign w:val="bottom"/>
            <w:hideMark/>
          </w:tcPr>
          <w:p w14:paraId="5033E94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0.76</w:t>
            </w:r>
          </w:p>
        </w:tc>
        <w:tc>
          <w:tcPr>
            <w:tcW w:w="667" w:type="dxa"/>
            <w:tcBorders>
              <w:top w:val="nil"/>
              <w:left w:val="nil"/>
              <w:bottom w:val="single" w:sz="4" w:space="0" w:color="auto"/>
              <w:right w:val="single" w:sz="4" w:space="0" w:color="auto"/>
            </w:tcBorders>
            <w:shd w:val="clear" w:color="auto" w:fill="auto"/>
            <w:noWrap/>
            <w:vAlign w:val="bottom"/>
            <w:hideMark/>
          </w:tcPr>
          <w:p w14:paraId="728A322B"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0.38</w:t>
            </w:r>
          </w:p>
        </w:tc>
        <w:tc>
          <w:tcPr>
            <w:tcW w:w="667" w:type="dxa"/>
            <w:tcBorders>
              <w:top w:val="nil"/>
              <w:left w:val="nil"/>
              <w:bottom w:val="single" w:sz="4" w:space="0" w:color="auto"/>
              <w:right w:val="single" w:sz="4" w:space="0" w:color="auto"/>
            </w:tcBorders>
            <w:shd w:val="clear" w:color="auto" w:fill="auto"/>
            <w:noWrap/>
            <w:vAlign w:val="bottom"/>
            <w:hideMark/>
          </w:tcPr>
          <w:p w14:paraId="3AB39DD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0.38</w:t>
            </w:r>
          </w:p>
        </w:tc>
        <w:tc>
          <w:tcPr>
            <w:tcW w:w="667" w:type="dxa"/>
            <w:tcBorders>
              <w:top w:val="nil"/>
              <w:left w:val="nil"/>
              <w:bottom w:val="single" w:sz="4" w:space="0" w:color="auto"/>
              <w:right w:val="single" w:sz="4" w:space="0" w:color="auto"/>
            </w:tcBorders>
            <w:shd w:val="clear" w:color="auto" w:fill="auto"/>
            <w:noWrap/>
            <w:vAlign w:val="bottom"/>
            <w:hideMark/>
          </w:tcPr>
          <w:p w14:paraId="17BB5BF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0.38</w:t>
            </w:r>
          </w:p>
        </w:tc>
        <w:tc>
          <w:tcPr>
            <w:tcW w:w="667" w:type="dxa"/>
            <w:tcBorders>
              <w:top w:val="nil"/>
              <w:left w:val="nil"/>
              <w:bottom w:val="single" w:sz="4" w:space="0" w:color="auto"/>
              <w:right w:val="single" w:sz="4" w:space="0" w:color="auto"/>
            </w:tcBorders>
            <w:shd w:val="clear" w:color="auto" w:fill="auto"/>
            <w:noWrap/>
            <w:vAlign w:val="bottom"/>
            <w:hideMark/>
          </w:tcPr>
          <w:p w14:paraId="09C4975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0.76</w:t>
            </w:r>
          </w:p>
        </w:tc>
        <w:tc>
          <w:tcPr>
            <w:tcW w:w="667" w:type="dxa"/>
            <w:tcBorders>
              <w:top w:val="nil"/>
              <w:left w:val="nil"/>
              <w:bottom w:val="single" w:sz="4" w:space="0" w:color="auto"/>
              <w:right w:val="single" w:sz="4" w:space="0" w:color="auto"/>
            </w:tcBorders>
            <w:shd w:val="clear" w:color="auto" w:fill="auto"/>
            <w:noWrap/>
            <w:vAlign w:val="bottom"/>
            <w:hideMark/>
          </w:tcPr>
          <w:p w14:paraId="55EE67F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2.67</w:t>
            </w:r>
          </w:p>
        </w:tc>
        <w:tc>
          <w:tcPr>
            <w:tcW w:w="667" w:type="dxa"/>
            <w:tcBorders>
              <w:top w:val="nil"/>
              <w:left w:val="nil"/>
              <w:bottom w:val="single" w:sz="4" w:space="0" w:color="auto"/>
              <w:right w:val="single" w:sz="4" w:space="0" w:color="auto"/>
            </w:tcBorders>
            <w:shd w:val="clear" w:color="auto" w:fill="auto"/>
            <w:noWrap/>
            <w:vAlign w:val="bottom"/>
            <w:hideMark/>
          </w:tcPr>
          <w:p w14:paraId="3617C25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1.91</w:t>
            </w:r>
          </w:p>
        </w:tc>
        <w:tc>
          <w:tcPr>
            <w:tcW w:w="667" w:type="dxa"/>
            <w:tcBorders>
              <w:top w:val="nil"/>
              <w:left w:val="nil"/>
              <w:bottom w:val="single" w:sz="4" w:space="0" w:color="auto"/>
              <w:right w:val="single" w:sz="4" w:space="0" w:color="auto"/>
            </w:tcBorders>
            <w:shd w:val="clear" w:color="auto" w:fill="auto"/>
            <w:noWrap/>
            <w:vAlign w:val="bottom"/>
            <w:hideMark/>
          </w:tcPr>
          <w:p w14:paraId="4886E88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0.38</w:t>
            </w:r>
          </w:p>
        </w:tc>
        <w:tc>
          <w:tcPr>
            <w:tcW w:w="667" w:type="dxa"/>
            <w:tcBorders>
              <w:top w:val="nil"/>
              <w:left w:val="nil"/>
              <w:bottom w:val="single" w:sz="4" w:space="0" w:color="auto"/>
              <w:right w:val="single" w:sz="4" w:space="0" w:color="auto"/>
            </w:tcBorders>
            <w:shd w:val="clear" w:color="auto" w:fill="auto"/>
            <w:noWrap/>
            <w:vAlign w:val="bottom"/>
            <w:hideMark/>
          </w:tcPr>
          <w:p w14:paraId="7A9479D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1.14</w:t>
            </w:r>
          </w:p>
        </w:tc>
        <w:tc>
          <w:tcPr>
            <w:tcW w:w="667" w:type="dxa"/>
            <w:tcBorders>
              <w:top w:val="nil"/>
              <w:left w:val="nil"/>
              <w:bottom w:val="single" w:sz="4" w:space="0" w:color="auto"/>
              <w:right w:val="single" w:sz="4" w:space="0" w:color="auto"/>
            </w:tcBorders>
            <w:shd w:val="clear" w:color="auto" w:fill="auto"/>
            <w:noWrap/>
            <w:vAlign w:val="bottom"/>
            <w:hideMark/>
          </w:tcPr>
          <w:p w14:paraId="2D12CFF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0.76</w:t>
            </w:r>
          </w:p>
        </w:tc>
        <w:tc>
          <w:tcPr>
            <w:tcW w:w="667" w:type="dxa"/>
            <w:tcBorders>
              <w:top w:val="nil"/>
              <w:left w:val="nil"/>
              <w:bottom w:val="single" w:sz="4" w:space="0" w:color="auto"/>
              <w:right w:val="single" w:sz="4" w:space="0" w:color="auto"/>
            </w:tcBorders>
            <w:shd w:val="clear" w:color="auto" w:fill="auto"/>
            <w:noWrap/>
            <w:vAlign w:val="bottom"/>
            <w:hideMark/>
          </w:tcPr>
          <w:p w14:paraId="45C0629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0.38</w:t>
            </w:r>
          </w:p>
        </w:tc>
      </w:tr>
      <w:tr w:rsidR="00291C52" w:rsidRPr="00291C52" w14:paraId="6977E2FC"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1FE7E364"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Río Blanco</w:t>
            </w:r>
          </w:p>
        </w:tc>
        <w:tc>
          <w:tcPr>
            <w:tcW w:w="668" w:type="dxa"/>
            <w:tcBorders>
              <w:top w:val="nil"/>
              <w:left w:val="nil"/>
              <w:bottom w:val="single" w:sz="4" w:space="0" w:color="auto"/>
              <w:right w:val="single" w:sz="4" w:space="0" w:color="auto"/>
            </w:tcBorders>
            <w:shd w:val="clear" w:color="auto" w:fill="auto"/>
            <w:noWrap/>
            <w:vAlign w:val="bottom"/>
            <w:hideMark/>
          </w:tcPr>
          <w:p w14:paraId="1E0B27A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0.65</w:t>
            </w:r>
          </w:p>
        </w:tc>
        <w:tc>
          <w:tcPr>
            <w:tcW w:w="668" w:type="dxa"/>
            <w:tcBorders>
              <w:top w:val="nil"/>
              <w:left w:val="nil"/>
              <w:bottom w:val="single" w:sz="4" w:space="0" w:color="auto"/>
              <w:right w:val="single" w:sz="4" w:space="0" w:color="auto"/>
            </w:tcBorders>
            <w:shd w:val="clear" w:color="auto" w:fill="auto"/>
            <w:noWrap/>
            <w:vAlign w:val="bottom"/>
            <w:hideMark/>
          </w:tcPr>
          <w:p w14:paraId="2CFC289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0.32</w:t>
            </w:r>
          </w:p>
        </w:tc>
        <w:tc>
          <w:tcPr>
            <w:tcW w:w="667" w:type="dxa"/>
            <w:tcBorders>
              <w:top w:val="nil"/>
              <w:left w:val="nil"/>
              <w:bottom w:val="single" w:sz="4" w:space="0" w:color="auto"/>
              <w:right w:val="single" w:sz="4" w:space="0" w:color="auto"/>
            </w:tcBorders>
            <w:shd w:val="clear" w:color="auto" w:fill="auto"/>
            <w:noWrap/>
            <w:vAlign w:val="bottom"/>
            <w:hideMark/>
          </w:tcPr>
          <w:p w14:paraId="60ADE38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0.97</w:t>
            </w:r>
          </w:p>
        </w:tc>
        <w:tc>
          <w:tcPr>
            <w:tcW w:w="667" w:type="dxa"/>
            <w:tcBorders>
              <w:top w:val="nil"/>
              <w:left w:val="nil"/>
              <w:bottom w:val="single" w:sz="4" w:space="0" w:color="auto"/>
              <w:right w:val="single" w:sz="4" w:space="0" w:color="auto"/>
            </w:tcBorders>
            <w:shd w:val="clear" w:color="auto" w:fill="auto"/>
            <w:noWrap/>
            <w:vAlign w:val="bottom"/>
            <w:hideMark/>
          </w:tcPr>
          <w:p w14:paraId="09FFDE1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0.97</w:t>
            </w:r>
          </w:p>
        </w:tc>
        <w:tc>
          <w:tcPr>
            <w:tcW w:w="667" w:type="dxa"/>
            <w:tcBorders>
              <w:top w:val="nil"/>
              <w:left w:val="nil"/>
              <w:bottom w:val="single" w:sz="4" w:space="0" w:color="auto"/>
              <w:right w:val="single" w:sz="4" w:space="0" w:color="auto"/>
            </w:tcBorders>
            <w:shd w:val="clear" w:color="auto" w:fill="auto"/>
            <w:noWrap/>
            <w:vAlign w:val="bottom"/>
            <w:hideMark/>
          </w:tcPr>
          <w:p w14:paraId="37F7371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0.97</w:t>
            </w:r>
          </w:p>
        </w:tc>
        <w:tc>
          <w:tcPr>
            <w:tcW w:w="667" w:type="dxa"/>
            <w:tcBorders>
              <w:top w:val="nil"/>
              <w:left w:val="nil"/>
              <w:bottom w:val="single" w:sz="4" w:space="0" w:color="auto"/>
              <w:right w:val="single" w:sz="4" w:space="0" w:color="auto"/>
            </w:tcBorders>
            <w:shd w:val="clear" w:color="auto" w:fill="auto"/>
            <w:noWrap/>
            <w:vAlign w:val="bottom"/>
            <w:hideMark/>
          </w:tcPr>
          <w:p w14:paraId="22099CC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0.97</w:t>
            </w:r>
          </w:p>
        </w:tc>
        <w:tc>
          <w:tcPr>
            <w:tcW w:w="667" w:type="dxa"/>
            <w:tcBorders>
              <w:top w:val="nil"/>
              <w:left w:val="nil"/>
              <w:bottom w:val="single" w:sz="4" w:space="0" w:color="auto"/>
              <w:right w:val="single" w:sz="4" w:space="0" w:color="auto"/>
            </w:tcBorders>
            <w:shd w:val="clear" w:color="auto" w:fill="auto"/>
            <w:noWrap/>
            <w:vAlign w:val="bottom"/>
            <w:hideMark/>
          </w:tcPr>
          <w:p w14:paraId="65CFC72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1.62</w:t>
            </w:r>
          </w:p>
        </w:tc>
        <w:tc>
          <w:tcPr>
            <w:tcW w:w="667" w:type="dxa"/>
            <w:tcBorders>
              <w:top w:val="nil"/>
              <w:left w:val="nil"/>
              <w:bottom w:val="single" w:sz="4" w:space="0" w:color="auto"/>
              <w:right w:val="single" w:sz="4" w:space="0" w:color="auto"/>
            </w:tcBorders>
            <w:shd w:val="clear" w:color="auto" w:fill="auto"/>
            <w:noWrap/>
            <w:vAlign w:val="bottom"/>
            <w:hideMark/>
          </w:tcPr>
          <w:p w14:paraId="6F17BC4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1.30</w:t>
            </w:r>
          </w:p>
        </w:tc>
        <w:tc>
          <w:tcPr>
            <w:tcW w:w="667" w:type="dxa"/>
            <w:tcBorders>
              <w:top w:val="nil"/>
              <w:left w:val="nil"/>
              <w:bottom w:val="single" w:sz="4" w:space="0" w:color="auto"/>
              <w:right w:val="single" w:sz="4" w:space="0" w:color="auto"/>
            </w:tcBorders>
            <w:shd w:val="clear" w:color="auto" w:fill="auto"/>
            <w:noWrap/>
            <w:vAlign w:val="bottom"/>
            <w:hideMark/>
          </w:tcPr>
          <w:p w14:paraId="7C9E772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0.32</w:t>
            </w:r>
          </w:p>
        </w:tc>
        <w:tc>
          <w:tcPr>
            <w:tcW w:w="667" w:type="dxa"/>
            <w:tcBorders>
              <w:top w:val="nil"/>
              <w:left w:val="nil"/>
              <w:bottom w:val="single" w:sz="4" w:space="0" w:color="auto"/>
              <w:right w:val="single" w:sz="4" w:space="0" w:color="auto"/>
            </w:tcBorders>
            <w:shd w:val="clear" w:color="auto" w:fill="auto"/>
            <w:noWrap/>
            <w:vAlign w:val="bottom"/>
            <w:hideMark/>
          </w:tcPr>
          <w:p w14:paraId="664D4C0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1.30</w:t>
            </w:r>
          </w:p>
        </w:tc>
        <w:tc>
          <w:tcPr>
            <w:tcW w:w="667" w:type="dxa"/>
            <w:tcBorders>
              <w:top w:val="nil"/>
              <w:left w:val="nil"/>
              <w:bottom w:val="single" w:sz="4" w:space="0" w:color="auto"/>
              <w:right w:val="single" w:sz="4" w:space="0" w:color="auto"/>
            </w:tcBorders>
            <w:shd w:val="clear" w:color="auto" w:fill="auto"/>
            <w:noWrap/>
            <w:vAlign w:val="bottom"/>
            <w:hideMark/>
          </w:tcPr>
          <w:p w14:paraId="3E6BCD4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0.32</w:t>
            </w:r>
          </w:p>
        </w:tc>
        <w:tc>
          <w:tcPr>
            <w:tcW w:w="667" w:type="dxa"/>
            <w:tcBorders>
              <w:top w:val="nil"/>
              <w:left w:val="nil"/>
              <w:bottom w:val="single" w:sz="4" w:space="0" w:color="auto"/>
              <w:right w:val="single" w:sz="4" w:space="0" w:color="auto"/>
            </w:tcBorders>
            <w:shd w:val="clear" w:color="auto" w:fill="auto"/>
            <w:noWrap/>
            <w:vAlign w:val="bottom"/>
            <w:hideMark/>
          </w:tcPr>
          <w:p w14:paraId="48AE802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0.32</w:t>
            </w:r>
          </w:p>
        </w:tc>
      </w:tr>
      <w:tr w:rsidR="00291C52" w:rsidRPr="00291C52" w14:paraId="5526CAE1"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74BD6EE"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San Dionisio</w:t>
            </w:r>
          </w:p>
        </w:tc>
        <w:tc>
          <w:tcPr>
            <w:tcW w:w="668" w:type="dxa"/>
            <w:tcBorders>
              <w:top w:val="nil"/>
              <w:left w:val="nil"/>
              <w:bottom w:val="single" w:sz="4" w:space="0" w:color="auto"/>
              <w:right w:val="single" w:sz="4" w:space="0" w:color="auto"/>
            </w:tcBorders>
            <w:shd w:val="clear" w:color="auto" w:fill="auto"/>
            <w:noWrap/>
            <w:vAlign w:val="bottom"/>
            <w:hideMark/>
          </w:tcPr>
          <w:p w14:paraId="73814C3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1.23</w:t>
            </w:r>
          </w:p>
        </w:tc>
        <w:tc>
          <w:tcPr>
            <w:tcW w:w="668" w:type="dxa"/>
            <w:tcBorders>
              <w:top w:val="nil"/>
              <w:left w:val="nil"/>
              <w:bottom w:val="single" w:sz="4" w:space="0" w:color="auto"/>
              <w:right w:val="single" w:sz="4" w:space="0" w:color="auto"/>
            </w:tcBorders>
            <w:shd w:val="clear" w:color="auto" w:fill="auto"/>
            <w:noWrap/>
            <w:vAlign w:val="bottom"/>
            <w:hideMark/>
          </w:tcPr>
          <w:p w14:paraId="4254C49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49060E0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0.61</w:t>
            </w:r>
          </w:p>
        </w:tc>
        <w:tc>
          <w:tcPr>
            <w:tcW w:w="667" w:type="dxa"/>
            <w:tcBorders>
              <w:top w:val="nil"/>
              <w:left w:val="nil"/>
              <w:bottom w:val="single" w:sz="4" w:space="0" w:color="auto"/>
              <w:right w:val="single" w:sz="4" w:space="0" w:color="auto"/>
            </w:tcBorders>
            <w:shd w:val="clear" w:color="auto" w:fill="auto"/>
            <w:noWrap/>
            <w:vAlign w:val="bottom"/>
            <w:hideMark/>
          </w:tcPr>
          <w:p w14:paraId="0855C99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5E244B0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3160025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4B46D4E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1.23</w:t>
            </w:r>
          </w:p>
        </w:tc>
        <w:tc>
          <w:tcPr>
            <w:tcW w:w="667" w:type="dxa"/>
            <w:tcBorders>
              <w:top w:val="nil"/>
              <w:left w:val="nil"/>
              <w:bottom w:val="single" w:sz="4" w:space="0" w:color="auto"/>
              <w:right w:val="single" w:sz="4" w:space="0" w:color="auto"/>
            </w:tcBorders>
            <w:shd w:val="clear" w:color="auto" w:fill="auto"/>
            <w:noWrap/>
            <w:vAlign w:val="bottom"/>
            <w:hideMark/>
          </w:tcPr>
          <w:p w14:paraId="7762106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081B6C7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1F1D34F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3E8523B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c>
          <w:tcPr>
            <w:tcW w:w="667" w:type="dxa"/>
            <w:tcBorders>
              <w:top w:val="nil"/>
              <w:left w:val="nil"/>
              <w:bottom w:val="single" w:sz="4" w:space="0" w:color="auto"/>
              <w:right w:val="single" w:sz="4" w:space="0" w:color="auto"/>
            </w:tcBorders>
            <w:shd w:val="clear" w:color="auto" w:fill="auto"/>
            <w:noWrap/>
            <w:vAlign w:val="bottom"/>
            <w:hideMark/>
          </w:tcPr>
          <w:p w14:paraId="14B7403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1.84</w:t>
            </w:r>
          </w:p>
        </w:tc>
      </w:tr>
      <w:tr w:rsidR="00291C52" w:rsidRPr="00291C52" w14:paraId="181F3AC6"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C41F839"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San Isidro</w:t>
            </w:r>
          </w:p>
        </w:tc>
        <w:tc>
          <w:tcPr>
            <w:tcW w:w="668" w:type="dxa"/>
            <w:tcBorders>
              <w:top w:val="nil"/>
              <w:left w:val="nil"/>
              <w:bottom w:val="single" w:sz="4" w:space="0" w:color="auto"/>
              <w:right w:val="single" w:sz="4" w:space="0" w:color="auto"/>
            </w:tcBorders>
            <w:shd w:val="clear" w:color="auto" w:fill="auto"/>
            <w:noWrap/>
            <w:vAlign w:val="bottom"/>
            <w:hideMark/>
          </w:tcPr>
          <w:p w14:paraId="19DC7E6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1.72</w:t>
            </w:r>
          </w:p>
        </w:tc>
        <w:tc>
          <w:tcPr>
            <w:tcW w:w="668" w:type="dxa"/>
            <w:tcBorders>
              <w:top w:val="nil"/>
              <w:left w:val="nil"/>
              <w:bottom w:val="single" w:sz="4" w:space="0" w:color="auto"/>
              <w:right w:val="single" w:sz="4" w:space="0" w:color="auto"/>
            </w:tcBorders>
            <w:shd w:val="clear" w:color="auto" w:fill="auto"/>
            <w:noWrap/>
            <w:vAlign w:val="bottom"/>
            <w:hideMark/>
          </w:tcPr>
          <w:p w14:paraId="3AEAB54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1.72</w:t>
            </w:r>
          </w:p>
        </w:tc>
        <w:tc>
          <w:tcPr>
            <w:tcW w:w="667" w:type="dxa"/>
            <w:tcBorders>
              <w:top w:val="nil"/>
              <w:left w:val="nil"/>
              <w:bottom w:val="single" w:sz="4" w:space="0" w:color="auto"/>
              <w:right w:val="single" w:sz="4" w:space="0" w:color="auto"/>
            </w:tcBorders>
            <w:shd w:val="clear" w:color="auto" w:fill="auto"/>
            <w:noWrap/>
            <w:vAlign w:val="bottom"/>
            <w:hideMark/>
          </w:tcPr>
          <w:p w14:paraId="593A0A1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2.30</w:t>
            </w:r>
          </w:p>
        </w:tc>
        <w:tc>
          <w:tcPr>
            <w:tcW w:w="667" w:type="dxa"/>
            <w:tcBorders>
              <w:top w:val="nil"/>
              <w:left w:val="nil"/>
              <w:bottom w:val="single" w:sz="4" w:space="0" w:color="auto"/>
              <w:right w:val="single" w:sz="4" w:space="0" w:color="auto"/>
            </w:tcBorders>
            <w:shd w:val="clear" w:color="auto" w:fill="auto"/>
            <w:noWrap/>
            <w:vAlign w:val="bottom"/>
            <w:hideMark/>
          </w:tcPr>
          <w:p w14:paraId="22A0DF6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2.30</w:t>
            </w:r>
          </w:p>
        </w:tc>
        <w:tc>
          <w:tcPr>
            <w:tcW w:w="667" w:type="dxa"/>
            <w:tcBorders>
              <w:top w:val="nil"/>
              <w:left w:val="nil"/>
              <w:bottom w:val="single" w:sz="4" w:space="0" w:color="auto"/>
              <w:right w:val="single" w:sz="4" w:space="0" w:color="auto"/>
            </w:tcBorders>
            <w:shd w:val="clear" w:color="auto" w:fill="auto"/>
            <w:noWrap/>
            <w:vAlign w:val="bottom"/>
            <w:hideMark/>
          </w:tcPr>
          <w:p w14:paraId="10A7593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2.30</w:t>
            </w:r>
          </w:p>
        </w:tc>
        <w:tc>
          <w:tcPr>
            <w:tcW w:w="667" w:type="dxa"/>
            <w:tcBorders>
              <w:top w:val="nil"/>
              <w:left w:val="nil"/>
              <w:bottom w:val="single" w:sz="4" w:space="0" w:color="auto"/>
              <w:right w:val="single" w:sz="4" w:space="0" w:color="auto"/>
            </w:tcBorders>
            <w:shd w:val="clear" w:color="auto" w:fill="auto"/>
            <w:noWrap/>
            <w:vAlign w:val="bottom"/>
            <w:hideMark/>
          </w:tcPr>
          <w:p w14:paraId="7F169B4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1.72</w:t>
            </w:r>
          </w:p>
        </w:tc>
        <w:tc>
          <w:tcPr>
            <w:tcW w:w="667" w:type="dxa"/>
            <w:tcBorders>
              <w:top w:val="nil"/>
              <w:left w:val="nil"/>
              <w:bottom w:val="single" w:sz="4" w:space="0" w:color="auto"/>
              <w:right w:val="single" w:sz="4" w:space="0" w:color="auto"/>
            </w:tcBorders>
            <w:shd w:val="clear" w:color="auto" w:fill="auto"/>
            <w:noWrap/>
            <w:vAlign w:val="bottom"/>
            <w:hideMark/>
          </w:tcPr>
          <w:p w14:paraId="214FB5C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2.30</w:t>
            </w:r>
          </w:p>
        </w:tc>
        <w:tc>
          <w:tcPr>
            <w:tcW w:w="667" w:type="dxa"/>
            <w:tcBorders>
              <w:top w:val="nil"/>
              <w:left w:val="nil"/>
              <w:bottom w:val="single" w:sz="4" w:space="0" w:color="auto"/>
              <w:right w:val="single" w:sz="4" w:space="0" w:color="auto"/>
            </w:tcBorders>
            <w:shd w:val="clear" w:color="auto" w:fill="auto"/>
            <w:noWrap/>
            <w:vAlign w:val="bottom"/>
            <w:hideMark/>
          </w:tcPr>
          <w:p w14:paraId="09FD7C1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2.30</w:t>
            </w:r>
          </w:p>
        </w:tc>
        <w:tc>
          <w:tcPr>
            <w:tcW w:w="667" w:type="dxa"/>
            <w:tcBorders>
              <w:top w:val="nil"/>
              <w:left w:val="nil"/>
              <w:bottom w:val="single" w:sz="4" w:space="0" w:color="auto"/>
              <w:right w:val="single" w:sz="4" w:space="0" w:color="auto"/>
            </w:tcBorders>
            <w:shd w:val="clear" w:color="auto" w:fill="auto"/>
            <w:noWrap/>
            <w:vAlign w:val="bottom"/>
            <w:hideMark/>
          </w:tcPr>
          <w:p w14:paraId="5C8F692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2.87</w:t>
            </w:r>
          </w:p>
        </w:tc>
        <w:tc>
          <w:tcPr>
            <w:tcW w:w="667" w:type="dxa"/>
            <w:tcBorders>
              <w:top w:val="nil"/>
              <w:left w:val="nil"/>
              <w:bottom w:val="single" w:sz="4" w:space="0" w:color="auto"/>
              <w:right w:val="single" w:sz="4" w:space="0" w:color="auto"/>
            </w:tcBorders>
            <w:shd w:val="clear" w:color="auto" w:fill="auto"/>
            <w:noWrap/>
            <w:vAlign w:val="bottom"/>
            <w:hideMark/>
          </w:tcPr>
          <w:p w14:paraId="04C210B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3.45</w:t>
            </w:r>
          </w:p>
        </w:tc>
        <w:tc>
          <w:tcPr>
            <w:tcW w:w="667" w:type="dxa"/>
            <w:tcBorders>
              <w:top w:val="nil"/>
              <w:left w:val="nil"/>
              <w:bottom w:val="single" w:sz="4" w:space="0" w:color="auto"/>
              <w:right w:val="single" w:sz="4" w:space="0" w:color="auto"/>
            </w:tcBorders>
            <w:shd w:val="clear" w:color="auto" w:fill="auto"/>
            <w:noWrap/>
            <w:vAlign w:val="bottom"/>
            <w:hideMark/>
          </w:tcPr>
          <w:p w14:paraId="240795D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5.17</w:t>
            </w:r>
          </w:p>
        </w:tc>
        <w:tc>
          <w:tcPr>
            <w:tcW w:w="667" w:type="dxa"/>
            <w:tcBorders>
              <w:top w:val="nil"/>
              <w:left w:val="nil"/>
              <w:bottom w:val="single" w:sz="4" w:space="0" w:color="auto"/>
              <w:right w:val="single" w:sz="4" w:space="0" w:color="auto"/>
            </w:tcBorders>
            <w:shd w:val="clear" w:color="auto" w:fill="auto"/>
            <w:noWrap/>
            <w:vAlign w:val="bottom"/>
            <w:hideMark/>
          </w:tcPr>
          <w:p w14:paraId="520B574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1.15</w:t>
            </w:r>
          </w:p>
        </w:tc>
      </w:tr>
      <w:tr w:rsidR="00291C52" w:rsidRPr="00291C52" w14:paraId="20DFAE21"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011E6F76"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San Ramón</w:t>
            </w:r>
          </w:p>
        </w:tc>
        <w:tc>
          <w:tcPr>
            <w:tcW w:w="668" w:type="dxa"/>
            <w:tcBorders>
              <w:top w:val="nil"/>
              <w:left w:val="nil"/>
              <w:bottom w:val="single" w:sz="4" w:space="0" w:color="auto"/>
              <w:right w:val="single" w:sz="4" w:space="0" w:color="auto"/>
            </w:tcBorders>
            <w:shd w:val="clear" w:color="auto" w:fill="auto"/>
            <w:noWrap/>
            <w:vAlign w:val="bottom"/>
            <w:hideMark/>
          </w:tcPr>
          <w:p w14:paraId="07A6B7D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0.98</w:t>
            </w:r>
          </w:p>
        </w:tc>
        <w:tc>
          <w:tcPr>
            <w:tcW w:w="668" w:type="dxa"/>
            <w:tcBorders>
              <w:top w:val="nil"/>
              <w:left w:val="nil"/>
              <w:bottom w:val="single" w:sz="4" w:space="0" w:color="auto"/>
              <w:right w:val="single" w:sz="4" w:space="0" w:color="auto"/>
            </w:tcBorders>
            <w:shd w:val="clear" w:color="auto" w:fill="auto"/>
            <w:noWrap/>
            <w:vAlign w:val="bottom"/>
            <w:hideMark/>
          </w:tcPr>
          <w:p w14:paraId="21E69E6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0.65</w:t>
            </w:r>
          </w:p>
        </w:tc>
        <w:tc>
          <w:tcPr>
            <w:tcW w:w="667" w:type="dxa"/>
            <w:tcBorders>
              <w:top w:val="nil"/>
              <w:left w:val="nil"/>
              <w:bottom w:val="single" w:sz="4" w:space="0" w:color="auto"/>
              <w:right w:val="single" w:sz="4" w:space="0" w:color="auto"/>
            </w:tcBorders>
            <w:shd w:val="clear" w:color="auto" w:fill="auto"/>
            <w:noWrap/>
            <w:vAlign w:val="bottom"/>
            <w:hideMark/>
          </w:tcPr>
          <w:p w14:paraId="275698D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0.65</w:t>
            </w:r>
          </w:p>
        </w:tc>
        <w:tc>
          <w:tcPr>
            <w:tcW w:w="667" w:type="dxa"/>
            <w:tcBorders>
              <w:top w:val="nil"/>
              <w:left w:val="nil"/>
              <w:bottom w:val="single" w:sz="4" w:space="0" w:color="auto"/>
              <w:right w:val="single" w:sz="4" w:space="0" w:color="auto"/>
            </w:tcBorders>
            <w:shd w:val="clear" w:color="auto" w:fill="auto"/>
            <w:noWrap/>
            <w:vAlign w:val="bottom"/>
            <w:hideMark/>
          </w:tcPr>
          <w:p w14:paraId="4033192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0.98</w:t>
            </w:r>
          </w:p>
        </w:tc>
        <w:tc>
          <w:tcPr>
            <w:tcW w:w="667" w:type="dxa"/>
            <w:tcBorders>
              <w:top w:val="nil"/>
              <w:left w:val="nil"/>
              <w:bottom w:val="single" w:sz="4" w:space="0" w:color="auto"/>
              <w:right w:val="single" w:sz="4" w:space="0" w:color="auto"/>
            </w:tcBorders>
            <w:shd w:val="clear" w:color="auto" w:fill="auto"/>
            <w:noWrap/>
            <w:vAlign w:val="bottom"/>
            <w:hideMark/>
          </w:tcPr>
          <w:p w14:paraId="035904F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0.98</w:t>
            </w:r>
          </w:p>
        </w:tc>
        <w:tc>
          <w:tcPr>
            <w:tcW w:w="667" w:type="dxa"/>
            <w:tcBorders>
              <w:top w:val="nil"/>
              <w:left w:val="nil"/>
              <w:bottom w:val="single" w:sz="4" w:space="0" w:color="auto"/>
              <w:right w:val="single" w:sz="4" w:space="0" w:color="auto"/>
            </w:tcBorders>
            <w:shd w:val="clear" w:color="auto" w:fill="auto"/>
            <w:noWrap/>
            <w:vAlign w:val="bottom"/>
            <w:hideMark/>
          </w:tcPr>
          <w:p w14:paraId="091F2E7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1.63</w:t>
            </w:r>
          </w:p>
        </w:tc>
        <w:tc>
          <w:tcPr>
            <w:tcW w:w="667" w:type="dxa"/>
            <w:tcBorders>
              <w:top w:val="nil"/>
              <w:left w:val="nil"/>
              <w:bottom w:val="single" w:sz="4" w:space="0" w:color="auto"/>
              <w:right w:val="single" w:sz="4" w:space="0" w:color="auto"/>
            </w:tcBorders>
            <w:shd w:val="clear" w:color="auto" w:fill="auto"/>
            <w:noWrap/>
            <w:vAlign w:val="bottom"/>
            <w:hideMark/>
          </w:tcPr>
          <w:p w14:paraId="0C46B62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1.63</w:t>
            </w:r>
          </w:p>
        </w:tc>
        <w:tc>
          <w:tcPr>
            <w:tcW w:w="667" w:type="dxa"/>
            <w:tcBorders>
              <w:top w:val="nil"/>
              <w:left w:val="nil"/>
              <w:bottom w:val="single" w:sz="4" w:space="0" w:color="auto"/>
              <w:right w:val="single" w:sz="4" w:space="0" w:color="auto"/>
            </w:tcBorders>
            <w:shd w:val="clear" w:color="auto" w:fill="auto"/>
            <w:noWrap/>
            <w:vAlign w:val="bottom"/>
            <w:hideMark/>
          </w:tcPr>
          <w:p w14:paraId="0FC6694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1.63</w:t>
            </w:r>
          </w:p>
        </w:tc>
        <w:tc>
          <w:tcPr>
            <w:tcW w:w="667" w:type="dxa"/>
            <w:tcBorders>
              <w:top w:val="nil"/>
              <w:left w:val="nil"/>
              <w:bottom w:val="single" w:sz="4" w:space="0" w:color="auto"/>
              <w:right w:val="single" w:sz="4" w:space="0" w:color="auto"/>
            </w:tcBorders>
            <w:shd w:val="clear" w:color="auto" w:fill="auto"/>
            <w:noWrap/>
            <w:vAlign w:val="bottom"/>
            <w:hideMark/>
          </w:tcPr>
          <w:p w14:paraId="49C1BFB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0.65</w:t>
            </w:r>
          </w:p>
        </w:tc>
        <w:tc>
          <w:tcPr>
            <w:tcW w:w="667" w:type="dxa"/>
            <w:tcBorders>
              <w:top w:val="nil"/>
              <w:left w:val="nil"/>
              <w:bottom w:val="single" w:sz="4" w:space="0" w:color="auto"/>
              <w:right w:val="single" w:sz="4" w:space="0" w:color="auto"/>
            </w:tcBorders>
            <w:shd w:val="clear" w:color="auto" w:fill="auto"/>
            <w:noWrap/>
            <w:vAlign w:val="bottom"/>
            <w:hideMark/>
          </w:tcPr>
          <w:p w14:paraId="28E4405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2.28</w:t>
            </w:r>
          </w:p>
        </w:tc>
        <w:tc>
          <w:tcPr>
            <w:tcW w:w="667" w:type="dxa"/>
            <w:tcBorders>
              <w:top w:val="nil"/>
              <w:left w:val="nil"/>
              <w:bottom w:val="single" w:sz="4" w:space="0" w:color="auto"/>
              <w:right w:val="single" w:sz="4" w:space="0" w:color="auto"/>
            </w:tcBorders>
            <w:shd w:val="clear" w:color="auto" w:fill="auto"/>
            <w:noWrap/>
            <w:vAlign w:val="bottom"/>
            <w:hideMark/>
          </w:tcPr>
          <w:p w14:paraId="578555A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1.63</w:t>
            </w:r>
          </w:p>
        </w:tc>
        <w:tc>
          <w:tcPr>
            <w:tcW w:w="667" w:type="dxa"/>
            <w:tcBorders>
              <w:top w:val="nil"/>
              <w:left w:val="nil"/>
              <w:bottom w:val="single" w:sz="4" w:space="0" w:color="auto"/>
              <w:right w:val="single" w:sz="4" w:space="0" w:color="auto"/>
            </w:tcBorders>
            <w:shd w:val="clear" w:color="auto" w:fill="auto"/>
            <w:noWrap/>
            <w:vAlign w:val="bottom"/>
            <w:hideMark/>
          </w:tcPr>
          <w:p w14:paraId="31338770"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 </w:t>
            </w:r>
          </w:p>
        </w:tc>
      </w:tr>
      <w:tr w:rsidR="00291C52" w:rsidRPr="00291C52" w14:paraId="3B165080"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027E4AE"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Sébaco</w:t>
            </w:r>
          </w:p>
        </w:tc>
        <w:tc>
          <w:tcPr>
            <w:tcW w:w="668" w:type="dxa"/>
            <w:tcBorders>
              <w:top w:val="nil"/>
              <w:left w:val="nil"/>
              <w:bottom w:val="single" w:sz="4" w:space="0" w:color="auto"/>
              <w:right w:val="single" w:sz="4" w:space="0" w:color="auto"/>
            </w:tcBorders>
            <w:shd w:val="clear" w:color="auto" w:fill="auto"/>
            <w:noWrap/>
            <w:vAlign w:val="bottom"/>
            <w:hideMark/>
          </w:tcPr>
          <w:p w14:paraId="557CC5F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0.93</w:t>
            </w:r>
          </w:p>
        </w:tc>
        <w:tc>
          <w:tcPr>
            <w:tcW w:w="668" w:type="dxa"/>
            <w:tcBorders>
              <w:top w:val="nil"/>
              <w:left w:val="nil"/>
              <w:bottom w:val="single" w:sz="4" w:space="0" w:color="auto"/>
              <w:right w:val="single" w:sz="4" w:space="0" w:color="auto"/>
            </w:tcBorders>
            <w:shd w:val="clear" w:color="auto" w:fill="auto"/>
            <w:noWrap/>
            <w:vAlign w:val="bottom"/>
            <w:hideMark/>
          </w:tcPr>
          <w:p w14:paraId="2EC498D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1.24</w:t>
            </w:r>
          </w:p>
        </w:tc>
        <w:tc>
          <w:tcPr>
            <w:tcW w:w="667" w:type="dxa"/>
            <w:tcBorders>
              <w:top w:val="nil"/>
              <w:left w:val="nil"/>
              <w:bottom w:val="single" w:sz="4" w:space="0" w:color="auto"/>
              <w:right w:val="single" w:sz="4" w:space="0" w:color="auto"/>
            </w:tcBorders>
            <w:shd w:val="clear" w:color="auto" w:fill="auto"/>
            <w:noWrap/>
            <w:vAlign w:val="bottom"/>
            <w:hideMark/>
          </w:tcPr>
          <w:p w14:paraId="472905D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1.55</w:t>
            </w:r>
          </w:p>
        </w:tc>
        <w:tc>
          <w:tcPr>
            <w:tcW w:w="667" w:type="dxa"/>
            <w:tcBorders>
              <w:top w:val="nil"/>
              <w:left w:val="nil"/>
              <w:bottom w:val="single" w:sz="4" w:space="0" w:color="auto"/>
              <w:right w:val="single" w:sz="4" w:space="0" w:color="auto"/>
            </w:tcBorders>
            <w:shd w:val="clear" w:color="auto" w:fill="auto"/>
            <w:noWrap/>
            <w:vAlign w:val="bottom"/>
            <w:hideMark/>
          </w:tcPr>
          <w:p w14:paraId="0BD2D63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1.86</w:t>
            </w:r>
          </w:p>
        </w:tc>
        <w:tc>
          <w:tcPr>
            <w:tcW w:w="667" w:type="dxa"/>
            <w:tcBorders>
              <w:top w:val="nil"/>
              <w:left w:val="nil"/>
              <w:bottom w:val="single" w:sz="4" w:space="0" w:color="auto"/>
              <w:right w:val="single" w:sz="4" w:space="0" w:color="auto"/>
            </w:tcBorders>
            <w:shd w:val="clear" w:color="auto" w:fill="auto"/>
            <w:noWrap/>
            <w:vAlign w:val="bottom"/>
            <w:hideMark/>
          </w:tcPr>
          <w:p w14:paraId="3271ABA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1.55</w:t>
            </w:r>
          </w:p>
        </w:tc>
        <w:tc>
          <w:tcPr>
            <w:tcW w:w="667" w:type="dxa"/>
            <w:tcBorders>
              <w:top w:val="nil"/>
              <w:left w:val="nil"/>
              <w:bottom w:val="single" w:sz="4" w:space="0" w:color="auto"/>
              <w:right w:val="single" w:sz="4" w:space="0" w:color="auto"/>
            </w:tcBorders>
            <w:shd w:val="clear" w:color="auto" w:fill="auto"/>
            <w:noWrap/>
            <w:vAlign w:val="bottom"/>
            <w:hideMark/>
          </w:tcPr>
          <w:p w14:paraId="4DD379D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1.86</w:t>
            </w:r>
          </w:p>
        </w:tc>
        <w:tc>
          <w:tcPr>
            <w:tcW w:w="667" w:type="dxa"/>
            <w:tcBorders>
              <w:top w:val="nil"/>
              <w:left w:val="nil"/>
              <w:bottom w:val="single" w:sz="4" w:space="0" w:color="auto"/>
              <w:right w:val="single" w:sz="4" w:space="0" w:color="auto"/>
            </w:tcBorders>
            <w:shd w:val="clear" w:color="auto" w:fill="auto"/>
            <w:noWrap/>
            <w:vAlign w:val="bottom"/>
            <w:hideMark/>
          </w:tcPr>
          <w:p w14:paraId="44F6FCB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1.24</w:t>
            </w:r>
          </w:p>
        </w:tc>
        <w:tc>
          <w:tcPr>
            <w:tcW w:w="667" w:type="dxa"/>
            <w:tcBorders>
              <w:top w:val="nil"/>
              <w:left w:val="nil"/>
              <w:bottom w:val="single" w:sz="4" w:space="0" w:color="auto"/>
              <w:right w:val="single" w:sz="4" w:space="0" w:color="auto"/>
            </w:tcBorders>
            <w:shd w:val="clear" w:color="auto" w:fill="auto"/>
            <w:noWrap/>
            <w:vAlign w:val="bottom"/>
            <w:hideMark/>
          </w:tcPr>
          <w:p w14:paraId="52499B6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1.24</w:t>
            </w:r>
          </w:p>
        </w:tc>
        <w:tc>
          <w:tcPr>
            <w:tcW w:w="667" w:type="dxa"/>
            <w:tcBorders>
              <w:top w:val="nil"/>
              <w:left w:val="nil"/>
              <w:bottom w:val="single" w:sz="4" w:space="0" w:color="auto"/>
              <w:right w:val="single" w:sz="4" w:space="0" w:color="auto"/>
            </w:tcBorders>
            <w:shd w:val="clear" w:color="auto" w:fill="auto"/>
            <w:noWrap/>
            <w:vAlign w:val="bottom"/>
            <w:hideMark/>
          </w:tcPr>
          <w:p w14:paraId="6CDB644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1.55</w:t>
            </w:r>
          </w:p>
        </w:tc>
        <w:tc>
          <w:tcPr>
            <w:tcW w:w="667" w:type="dxa"/>
            <w:tcBorders>
              <w:top w:val="nil"/>
              <w:left w:val="nil"/>
              <w:bottom w:val="single" w:sz="4" w:space="0" w:color="auto"/>
              <w:right w:val="single" w:sz="4" w:space="0" w:color="auto"/>
            </w:tcBorders>
            <w:shd w:val="clear" w:color="auto" w:fill="auto"/>
            <w:noWrap/>
            <w:vAlign w:val="bottom"/>
            <w:hideMark/>
          </w:tcPr>
          <w:p w14:paraId="37A2076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2.17</w:t>
            </w:r>
          </w:p>
        </w:tc>
        <w:tc>
          <w:tcPr>
            <w:tcW w:w="667" w:type="dxa"/>
            <w:tcBorders>
              <w:top w:val="nil"/>
              <w:left w:val="nil"/>
              <w:bottom w:val="single" w:sz="4" w:space="0" w:color="auto"/>
              <w:right w:val="single" w:sz="4" w:space="0" w:color="auto"/>
            </w:tcBorders>
            <w:shd w:val="clear" w:color="auto" w:fill="auto"/>
            <w:noWrap/>
            <w:vAlign w:val="bottom"/>
            <w:hideMark/>
          </w:tcPr>
          <w:p w14:paraId="5E02C293"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2.48</w:t>
            </w:r>
          </w:p>
        </w:tc>
        <w:tc>
          <w:tcPr>
            <w:tcW w:w="667" w:type="dxa"/>
            <w:tcBorders>
              <w:top w:val="nil"/>
              <w:left w:val="nil"/>
              <w:bottom w:val="single" w:sz="4" w:space="0" w:color="auto"/>
              <w:right w:val="single" w:sz="4" w:space="0" w:color="auto"/>
            </w:tcBorders>
            <w:shd w:val="clear" w:color="auto" w:fill="auto"/>
            <w:noWrap/>
            <w:vAlign w:val="bottom"/>
            <w:hideMark/>
          </w:tcPr>
          <w:p w14:paraId="2AEF582C"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1.55</w:t>
            </w:r>
          </w:p>
        </w:tc>
      </w:tr>
      <w:tr w:rsidR="00291C52" w:rsidRPr="00291C52" w14:paraId="05FFBDD1"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621B0109"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Terrabona</w:t>
            </w:r>
          </w:p>
        </w:tc>
        <w:tc>
          <w:tcPr>
            <w:tcW w:w="668" w:type="dxa"/>
            <w:tcBorders>
              <w:top w:val="nil"/>
              <w:left w:val="nil"/>
              <w:bottom w:val="single" w:sz="4" w:space="0" w:color="auto"/>
              <w:right w:val="single" w:sz="4" w:space="0" w:color="auto"/>
            </w:tcBorders>
            <w:shd w:val="clear" w:color="auto" w:fill="auto"/>
            <w:noWrap/>
            <w:vAlign w:val="bottom"/>
            <w:hideMark/>
          </w:tcPr>
          <w:p w14:paraId="41039B7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0.78</w:t>
            </w:r>
          </w:p>
        </w:tc>
        <w:tc>
          <w:tcPr>
            <w:tcW w:w="668" w:type="dxa"/>
            <w:tcBorders>
              <w:top w:val="nil"/>
              <w:left w:val="nil"/>
              <w:bottom w:val="single" w:sz="4" w:space="0" w:color="auto"/>
              <w:right w:val="single" w:sz="4" w:space="0" w:color="auto"/>
            </w:tcBorders>
            <w:shd w:val="clear" w:color="auto" w:fill="auto"/>
            <w:noWrap/>
            <w:vAlign w:val="bottom"/>
            <w:hideMark/>
          </w:tcPr>
          <w:p w14:paraId="42714030"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0.78</w:t>
            </w:r>
          </w:p>
        </w:tc>
        <w:tc>
          <w:tcPr>
            <w:tcW w:w="667" w:type="dxa"/>
            <w:tcBorders>
              <w:top w:val="nil"/>
              <w:left w:val="nil"/>
              <w:bottom w:val="single" w:sz="4" w:space="0" w:color="auto"/>
              <w:right w:val="single" w:sz="4" w:space="0" w:color="auto"/>
            </w:tcBorders>
            <w:shd w:val="clear" w:color="auto" w:fill="auto"/>
            <w:noWrap/>
            <w:vAlign w:val="bottom"/>
            <w:hideMark/>
          </w:tcPr>
          <w:p w14:paraId="0DB83E3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1.57</w:t>
            </w:r>
          </w:p>
        </w:tc>
        <w:tc>
          <w:tcPr>
            <w:tcW w:w="667" w:type="dxa"/>
            <w:tcBorders>
              <w:top w:val="nil"/>
              <w:left w:val="nil"/>
              <w:bottom w:val="single" w:sz="4" w:space="0" w:color="auto"/>
              <w:right w:val="single" w:sz="4" w:space="0" w:color="auto"/>
            </w:tcBorders>
            <w:shd w:val="clear" w:color="auto" w:fill="auto"/>
            <w:noWrap/>
            <w:vAlign w:val="bottom"/>
            <w:hideMark/>
          </w:tcPr>
          <w:p w14:paraId="70388AF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0.78</w:t>
            </w:r>
          </w:p>
        </w:tc>
        <w:tc>
          <w:tcPr>
            <w:tcW w:w="667" w:type="dxa"/>
            <w:tcBorders>
              <w:top w:val="nil"/>
              <w:left w:val="nil"/>
              <w:bottom w:val="single" w:sz="4" w:space="0" w:color="auto"/>
              <w:right w:val="single" w:sz="4" w:space="0" w:color="auto"/>
            </w:tcBorders>
            <w:shd w:val="clear" w:color="auto" w:fill="auto"/>
            <w:noWrap/>
            <w:vAlign w:val="bottom"/>
            <w:hideMark/>
          </w:tcPr>
          <w:p w14:paraId="443819A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2.35</w:t>
            </w:r>
          </w:p>
        </w:tc>
        <w:tc>
          <w:tcPr>
            <w:tcW w:w="667" w:type="dxa"/>
            <w:tcBorders>
              <w:top w:val="nil"/>
              <w:left w:val="nil"/>
              <w:bottom w:val="single" w:sz="4" w:space="0" w:color="auto"/>
              <w:right w:val="single" w:sz="4" w:space="0" w:color="auto"/>
            </w:tcBorders>
            <w:shd w:val="clear" w:color="auto" w:fill="auto"/>
            <w:noWrap/>
            <w:vAlign w:val="bottom"/>
            <w:hideMark/>
          </w:tcPr>
          <w:p w14:paraId="373CA8C8"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2.35</w:t>
            </w:r>
          </w:p>
        </w:tc>
        <w:tc>
          <w:tcPr>
            <w:tcW w:w="667" w:type="dxa"/>
            <w:tcBorders>
              <w:top w:val="nil"/>
              <w:left w:val="nil"/>
              <w:bottom w:val="single" w:sz="4" w:space="0" w:color="auto"/>
              <w:right w:val="single" w:sz="4" w:space="0" w:color="auto"/>
            </w:tcBorders>
            <w:shd w:val="clear" w:color="auto" w:fill="auto"/>
            <w:noWrap/>
            <w:vAlign w:val="bottom"/>
            <w:hideMark/>
          </w:tcPr>
          <w:p w14:paraId="2D23D254"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3.14</w:t>
            </w:r>
          </w:p>
        </w:tc>
        <w:tc>
          <w:tcPr>
            <w:tcW w:w="667" w:type="dxa"/>
            <w:tcBorders>
              <w:top w:val="nil"/>
              <w:left w:val="nil"/>
              <w:bottom w:val="single" w:sz="4" w:space="0" w:color="auto"/>
              <w:right w:val="single" w:sz="4" w:space="0" w:color="auto"/>
            </w:tcBorders>
            <w:shd w:val="clear" w:color="auto" w:fill="auto"/>
            <w:noWrap/>
            <w:vAlign w:val="bottom"/>
            <w:hideMark/>
          </w:tcPr>
          <w:p w14:paraId="5248B9E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2.35</w:t>
            </w:r>
          </w:p>
        </w:tc>
        <w:tc>
          <w:tcPr>
            <w:tcW w:w="667" w:type="dxa"/>
            <w:tcBorders>
              <w:top w:val="nil"/>
              <w:left w:val="nil"/>
              <w:bottom w:val="single" w:sz="4" w:space="0" w:color="auto"/>
              <w:right w:val="single" w:sz="4" w:space="0" w:color="auto"/>
            </w:tcBorders>
            <w:shd w:val="clear" w:color="auto" w:fill="auto"/>
            <w:noWrap/>
            <w:vAlign w:val="bottom"/>
            <w:hideMark/>
          </w:tcPr>
          <w:p w14:paraId="4B10C78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3.92</w:t>
            </w:r>
          </w:p>
        </w:tc>
        <w:tc>
          <w:tcPr>
            <w:tcW w:w="667" w:type="dxa"/>
            <w:tcBorders>
              <w:top w:val="nil"/>
              <w:left w:val="nil"/>
              <w:bottom w:val="single" w:sz="4" w:space="0" w:color="auto"/>
              <w:right w:val="single" w:sz="4" w:space="0" w:color="auto"/>
            </w:tcBorders>
            <w:shd w:val="clear" w:color="auto" w:fill="auto"/>
            <w:noWrap/>
            <w:vAlign w:val="bottom"/>
            <w:hideMark/>
          </w:tcPr>
          <w:p w14:paraId="5DC291F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4.71</w:t>
            </w:r>
          </w:p>
        </w:tc>
        <w:tc>
          <w:tcPr>
            <w:tcW w:w="667" w:type="dxa"/>
            <w:tcBorders>
              <w:top w:val="nil"/>
              <w:left w:val="nil"/>
              <w:bottom w:val="single" w:sz="4" w:space="0" w:color="auto"/>
              <w:right w:val="single" w:sz="4" w:space="0" w:color="auto"/>
            </w:tcBorders>
            <w:shd w:val="clear" w:color="auto" w:fill="auto"/>
            <w:noWrap/>
            <w:vAlign w:val="bottom"/>
            <w:hideMark/>
          </w:tcPr>
          <w:p w14:paraId="0C67162A"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3.92</w:t>
            </w:r>
          </w:p>
        </w:tc>
        <w:tc>
          <w:tcPr>
            <w:tcW w:w="667" w:type="dxa"/>
            <w:tcBorders>
              <w:top w:val="nil"/>
              <w:left w:val="nil"/>
              <w:bottom w:val="single" w:sz="4" w:space="0" w:color="auto"/>
              <w:right w:val="single" w:sz="4" w:space="0" w:color="auto"/>
            </w:tcBorders>
            <w:shd w:val="clear" w:color="auto" w:fill="auto"/>
            <w:noWrap/>
            <w:vAlign w:val="bottom"/>
            <w:hideMark/>
          </w:tcPr>
          <w:p w14:paraId="69CA03C6"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2.35</w:t>
            </w:r>
          </w:p>
        </w:tc>
      </w:tr>
      <w:tr w:rsidR="00291C52" w:rsidRPr="00291C52" w14:paraId="6BD7643C" w14:textId="77777777" w:rsidTr="00291C52">
        <w:trPr>
          <w:trHeight w:val="240"/>
        </w:trPr>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F21AA35"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Waslala</w:t>
            </w:r>
          </w:p>
        </w:tc>
        <w:tc>
          <w:tcPr>
            <w:tcW w:w="668" w:type="dxa"/>
            <w:tcBorders>
              <w:top w:val="nil"/>
              <w:left w:val="nil"/>
              <w:bottom w:val="single" w:sz="4" w:space="0" w:color="auto"/>
              <w:right w:val="single" w:sz="4" w:space="0" w:color="auto"/>
            </w:tcBorders>
            <w:shd w:val="clear" w:color="auto" w:fill="auto"/>
            <w:noWrap/>
            <w:vAlign w:val="bottom"/>
            <w:hideMark/>
          </w:tcPr>
          <w:p w14:paraId="098B7E56" w14:textId="77777777" w:rsidR="00291C52" w:rsidRPr="00291C52" w:rsidRDefault="00291C52" w:rsidP="00291C52">
            <w:pPr>
              <w:spacing w:line="240" w:lineRule="auto"/>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 </w:t>
            </w:r>
          </w:p>
        </w:tc>
        <w:tc>
          <w:tcPr>
            <w:tcW w:w="668" w:type="dxa"/>
            <w:tcBorders>
              <w:top w:val="nil"/>
              <w:left w:val="nil"/>
              <w:bottom w:val="single" w:sz="4" w:space="0" w:color="auto"/>
              <w:right w:val="single" w:sz="4" w:space="0" w:color="auto"/>
            </w:tcBorders>
            <w:shd w:val="clear" w:color="auto" w:fill="auto"/>
            <w:noWrap/>
            <w:vAlign w:val="bottom"/>
            <w:hideMark/>
          </w:tcPr>
          <w:p w14:paraId="477A5CD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0.20</w:t>
            </w:r>
          </w:p>
        </w:tc>
        <w:tc>
          <w:tcPr>
            <w:tcW w:w="667" w:type="dxa"/>
            <w:tcBorders>
              <w:top w:val="nil"/>
              <w:left w:val="nil"/>
              <w:bottom w:val="single" w:sz="4" w:space="0" w:color="auto"/>
              <w:right w:val="single" w:sz="4" w:space="0" w:color="auto"/>
            </w:tcBorders>
            <w:shd w:val="clear" w:color="auto" w:fill="auto"/>
            <w:noWrap/>
            <w:vAlign w:val="bottom"/>
            <w:hideMark/>
          </w:tcPr>
          <w:p w14:paraId="3C49904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0.20</w:t>
            </w:r>
          </w:p>
        </w:tc>
        <w:tc>
          <w:tcPr>
            <w:tcW w:w="667" w:type="dxa"/>
            <w:tcBorders>
              <w:top w:val="nil"/>
              <w:left w:val="nil"/>
              <w:bottom w:val="single" w:sz="4" w:space="0" w:color="auto"/>
              <w:right w:val="single" w:sz="4" w:space="0" w:color="auto"/>
            </w:tcBorders>
            <w:shd w:val="clear" w:color="auto" w:fill="auto"/>
            <w:noWrap/>
            <w:vAlign w:val="bottom"/>
            <w:hideMark/>
          </w:tcPr>
          <w:p w14:paraId="6D30051F"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0.20</w:t>
            </w:r>
          </w:p>
        </w:tc>
        <w:tc>
          <w:tcPr>
            <w:tcW w:w="667" w:type="dxa"/>
            <w:tcBorders>
              <w:top w:val="nil"/>
              <w:left w:val="nil"/>
              <w:bottom w:val="single" w:sz="4" w:space="0" w:color="auto"/>
              <w:right w:val="single" w:sz="4" w:space="0" w:color="auto"/>
            </w:tcBorders>
            <w:shd w:val="clear" w:color="auto" w:fill="auto"/>
            <w:noWrap/>
            <w:vAlign w:val="bottom"/>
            <w:hideMark/>
          </w:tcPr>
          <w:p w14:paraId="66416B99"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0.41</w:t>
            </w:r>
          </w:p>
        </w:tc>
        <w:tc>
          <w:tcPr>
            <w:tcW w:w="667" w:type="dxa"/>
            <w:tcBorders>
              <w:top w:val="nil"/>
              <w:left w:val="nil"/>
              <w:bottom w:val="single" w:sz="4" w:space="0" w:color="auto"/>
              <w:right w:val="single" w:sz="4" w:space="0" w:color="auto"/>
            </w:tcBorders>
            <w:shd w:val="clear" w:color="auto" w:fill="auto"/>
            <w:noWrap/>
            <w:vAlign w:val="bottom"/>
            <w:hideMark/>
          </w:tcPr>
          <w:p w14:paraId="76C9B7C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0.41</w:t>
            </w:r>
          </w:p>
        </w:tc>
        <w:tc>
          <w:tcPr>
            <w:tcW w:w="667" w:type="dxa"/>
            <w:tcBorders>
              <w:top w:val="nil"/>
              <w:left w:val="nil"/>
              <w:bottom w:val="single" w:sz="4" w:space="0" w:color="auto"/>
              <w:right w:val="single" w:sz="4" w:space="0" w:color="auto"/>
            </w:tcBorders>
            <w:shd w:val="clear" w:color="auto" w:fill="auto"/>
            <w:noWrap/>
            <w:vAlign w:val="bottom"/>
            <w:hideMark/>
          </w:tcPr>
          <w:p w14:paraId="339D30E7"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0.41</w:t>
            </w:r>
          </w:p>
        </w:tc>
        <w:tc>
          <w:tcPr>
            <w:tcW w:w="667" w:type="dxa"/>
            <w:tcBorders>
              <w:top w:val="nil"/>
              <w:left w:val="nil"/>
              <w:bottom w:val="single" w:sz="4" w:space="0" w:color="auto"/>
              <w:right w:val="single" w:sz="4" w:space="0" w:color="auto"/>
            </w:tcBorders>
            <w:shd w:val="clear" w:color="auto" w:fill="auto"/>
            <w:noWrap/>
            <w:vAlign w:val="bottom"/>
            <w:hideMark/>
          </w:tcPr>
          <w:p w14:paraId="3069EA75"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0.61</w:t>
            </w:r>
          </w:p>
        </w:tc>
        <w:tc>
          <w:tcPr>
            <w:tcW w:w="667" w:type="dxa"/>
            <w:tcBorders>
              <w:top w:val="nil"/>
              <w:left w:val="nil"/>
              <w:bottom w:val="single" w:sz="4" w:space="0" w:color="auto"/>
              <w:right w:val="single" w:sz="4" w:space="0" w:color="auto"/>
            </w:tcBorders>
            <w:shd w:val="clear" w:color="auto" w:fill="auto"/>
            <w:noWrap/>
            <w:vAlign w:val="bottom"/>
            <w:hideMark/>
          </w:tcPr>
          <w:p w14:paraId="6A544A7E"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0.41</w:t>
            </w:r>
          </w:p>
        </w:tc>
        <w:tc>
          <w:tcPr>
            <w:tcW w:w="667" w:type="dxa"/>
            <w:tcBorders>
              <w:top w:val="nil"/>
              <w:left w:val="nil"/>
              <w:bottom w:val="single" w:sz="4" w:space="0" w:color="auto"/>
              <w:right w:val="single" w:sz="4" w:space="0" w:color="auto"/>
            </w:tcBorders>
            <w:shd w:val="clear" w:color="auto" w:fill="auto"/>
            <w:noWrap/>
            <w:vAlign w:val="bottom"/>
            <w:hideMark/>
          </w:tcPr>
          <w:p w14:paraId="3EBAA242"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1.01</w:t>
            </w:r>
          </w:p>
        </w:tc>
        <w:tc>
          <w:tcPr>
            <w:tcW w:w="667" w:type="dxa"/>
            <w:tcBorders>
              <w:top w:val="nil"/>
              <w:left w:val="nil"/>
              <w:bottom w:val="single" w:sz="4" w:space="0" w:color="auto"/>
              <w:right w:val="single" w:sz="4" w:space="0" w:color="auto"/>
            </w:tcBorders>
            <w:shd w:val="clear" w:color="auto" w:fill="auto"/>
            <w:noWrap/>
            <w:vAlign w:val="bottom"/>
            <w:hideMark/>
          </w:tcPr>
          <w:p w14:paraId="18EF99B1"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0.20</w:t>
            </w:r>
          </w:p>
        </w:tc>
        <w:tc>
          <w:tcPr>
            <w:tcW w:w="667" w:type="dxa"/>
            <w:tcBorders>
              <w:top w:val="nil"/>
              <w:left w:val="nil"/>
              <w:bottom w:val="single" w:sz="4" w:space="0" w:color="auto"/>
              <w:right w:val="single" w:sz="4" w:space="0" w:color="auto"/>
            </w:tcBorders>
            <w:shd w:val="clear" w:color="auto" w:fill="auto"/>
            <w:noWrap/>
            <w:vAlign w:val="bottom"/>
            <w:hideMark/>
          </w:tcPr>
          <w:p w14:paraId="3AE7DB5D" w14:textId="77777777" w:rsidR="00291C52" w:rsidRPr="00291C52" w:rsidRDefault="00291C52" w:rsidP="00291C52">
            <w:pPr>
              <w:spacing w:line="240" w:lineRule="auto"/>
              <w:jc w:val="right"/>
              <w:rPr>
                <w:rFonts w:ascii="Arial" w:eastAsia="Times New Roman" w:hAnsi="Arial" w:cs="Arial"/>
                <w:color w:val="000000"/>
                <w:sz w:val="18"/>
                <w:szCs w:val="18"/>
                <w:lang w:val="es-NI" w:eastAsia="es-NI"/>
              </w:rPr>
            </w:pPr>
            <w:r w:rsidRPr="00291C52">
              <w:rPr>
                <w:rFonts w:ascii="Arial" w:eastAsia="Times New Roman" w:hAnsi="Arial" w:cs="Arial"/>
                <w:color w:val="000000"/>
                <w:sz w:val="18"/>
                <w:szCs w:val="18"/>
                <w:lang w:val="es-NI" w:eastAsia="es-NI"/>
              </w:rPr>
              <w:t>0.61</w:t>
            </w:r>
          </w:p>
        </w:tc>
      </w:tr>
      <w:tr w:rsidR="00291C52" w:rsidRPr="00291C52" w14:paraId="462B5883" w14:textId="77777777" w:rsidTr="00291C52">
        <w:trPr>
          <w:trHeight w:val="240"/>
        </w:trPr>
        <w:tc>
          <w:tcPr>
            <w:tcW w:w="1794" w:type="dxa"/>
            <w:tcBorders>
              <w:top w:val="nil"/>
              <w:left w:val="single" w:sz="4" w:space="0" w:color="auto"/>
              <w:bottom w:val="single" w:sz="4" w:space="0" w:color="auto"/>
              <w:right w:val="single" w:sz="4" w:space="0" w:color="auto"/>
            </w:tcBorders>
            <w:shd w:val="clear" w:color="000000" w:fill="000080"/>
            <w:noWrap/>
            <w:vAlign w:val="bottom"/>
            <w:hideMark/>
          </w:tcPr>
          <w:p w14:paraId="412D4FC0" w14:textId="77777777" w:rsidR="00291C52" w:rsidRPr="00291C52" w:rsidRDefault="00291C52" w:rsidP="00291C52">
            <w:pPr>
              <w:spacing w:line="240" w:lineRule="auto"/>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SILAIS</w:t>
            </w:r>
          </w:p>
        </w:tc>
        <w:tc>
          <w:tcPr>
            <w:tcW w:w="668" w:type="dxa"/>
            <w:tcBorders>
              <w:top w:val="nil"/>
              <w:left w:val="nil"/>
              <w:bottom w:val="single" w:sz="4" w:space="0" w:color="auto"/>
              <w:right w:val="single" w:sz="4" w:space="0" w:color="auto"/>
            </w:tcBorders>
            <w:shd w:val="clear" w:color="000000" w:fill="000080"/>
            <w:noWrap/>
            <w:vAlign w:val="bottom"/>
            <w:hideMark/>
          </w:tcPr>
          <w:p w14:paraId="02595FA1"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0.96</w:t>
            </w:r>
          </w:p>
        </w:tc>
        <w:tc>
          <w:tcPr>
            <w:tcW w:w="668" w:type="dxa"/>
            <w:tcBorders>
              <w:top w:val="nil"/>
              <w:left w:val="nil"/>
              <w:bottom w:val="single" w:sz="4" w:space="0" w:color="auto"/>
              <w:right w:val="single" w:sz="4" w:space="0" w:color="auto"/>
            </w:tcBorders>
            <w:shd w:val="clear" w:color="000000" w:fill="000080"/>
            <w:noWrap/>
            <w:vAlign w:val="bottom"/>
            <w:hideMark/>
          </w:tcPr>
          <w:p w14:paraId="39B66606"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0.85</w:t>
            </w:r>
          </w:p>
        </w:tc>
        <w:tc>
          <w:tcPr>
            <w:tcW w:w="667" w:type="dxa"/>
            <w:tcBorders>
              <w:top w:val="nil"/>
              <w:left w:val="nil"/>
              <w:bottom w:val="single" w:sz="4" w:space="0" w:color="auto"/>
              <w:right w:val="single" w:sz="4" w:space="0" w:color="auto"/>
            </w:tcBorders>
            <w:shd w:val="clear" w:color="000000" w:fill="000080"/>
            <w:noWrap/>
            <w:vAlign w:val="bottom"/>
            <w:hideMark/>
          </w:tcPr>
          <w:p w14:paraId="2574D969"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0.96</w:t>
            </w:r>
          </w:p>
        </w:tc>
        <w:tc>
          <w:tcPr>
            <w:tcW w:w="667" w:type="dxa"/>
            <w:tcBorders>
              <w:top w:val="nil"/>
              <w:left w:val="nil"/>
              <w:bottom w:val="single" w:sz="4" w:space="0" w:color="auto"/>
              <w:right w:val="single" w:sz="4" w:space="0" w:color="auto"/>
            </w:tcBorders>
            <w:shd w:val="clear" w:color="000000" w:fill="000080"/>
            <w:noWrap/>
            <w:vAlign w:val="bottom"/>
            <w:hideMark/>
          </w:tcPr>
          <w:p w14:paraId="0EC56AD6"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1.41</w:t>
            </w:r>
          </w:p>
        </w:tc>
        <w:tc>
          <w:tcPr>
            <w:tcW w:w="667" w:type="dxa"/>
            <w:tcBorders>
              <w:top w:val="nil"/>
              <w:left w:val="nil"/>
              <w:bottom w:val="single" w:sz="4" w:space="0" w:color="auto"/>
              <w:right w:val="single" w:sz="4" w:space="0" w:color="auto"/>
            </w:tcBorders>
            <w:shd w:val="clear" w:color="000000" w:fill="000080"/>
            <w:noWrap/>
            <w:vAlign w:val="bottom"/>
            <w:hideMark/>
          </w:tcPr>
          <w:p w14:paraId="46A0577A"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1.18</w:t>
            </w:r>
          </w:p>
        </w:tc>
        <w:tc>
          <w:tcPr>
            <w:tcW w:w="667" w:type="dxa"/>
            <w:tcBorders>
              <w:top w:val="nil"/>
              <w:left w:val="nil"/>
              <w:bottom w:val="single" w:sz="4" w:space="0" w:color="auto"/>
              <w:right w:val="single" w:sz="4" w:space="0" w:color="auto"/>
            </w:tcBorders>
            <w:shd w:val="clear" w:color="000000" w:fill="000080"/>
            <w:noWrap/>
            <w:vAlign w:val="bottom"/>
            <w:hideMark/>
          </w:tcPr>
          <w:p w14:paraId="1048C4F5"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1.20</w:t>
            </w:r>
          </w:p>
        </w:tc>
        <w:tc>
          <w:tcPr>
            <w:tcW w:w="667" w:type="dxa"/>
            <w:tcBorders>
              <w:top w:val="nil"/>
              <w:left w:val="nil"/>
              <w:bottom w:val="single" w:sz="4" w:space="0" w:color="auto"/>
              <w:right w:val="single" w:sz="4" w:space="0" w:color="auto"/>
            </w:tcBorders>
            <w:shd w:val="clear" w:color="000000" w:fill="000080"/>
            <w:noWrap/>
            <w:vAlign w:val="bottom"/>
            <w:hideMark/>
          </w:tcPr>
          <w:p w14:paraId="52B8921E"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1.35</w:t>
            </w:r>
          </w:p>
        </w:tc>
        <w:tc>
          <w:tcPr>
            <w:tcW w:w="667" w:type="dxa"/>
            <w:tcBorders>
              <w:top w:val="nil"/>
              <w:left w:val="nil"/>
              <w:bottom w:val="single" w:sz="4" w:space="0" w:color="auto"/>
              <w:right w:val="single" w:sz="4" w:space="0" w:color="auto"/>
            </w:tcBorders>
            <w:shd w:val="clear" w:color="000000" w:fill="000080"/>
            <w:noWrap/>
            <w:vAlign w:val="bottom"/>
            <w:hideMark/>
          </w:tcPr>
          <w:p w14:paraId="0DCA5BB3"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1.33</w:t>
            </w:r>
          </w:p>
        </w:tc>
        <w:tc>
          <w:tcPr>
            <w:tcW w:w="667" w:type="dxa"/>
            <w:tcBorders>
              <w:top w:val="nil"/>
              <w:left w:val="nil"/>
              <w:bottom w:val="single" w:sz="4" w:space="0" w:color="auto"/>
              <w:right w:val="single" w:sz="4" w:space="0" w:color="auto"/>
            </w:tcBorders>
            <w:shd w:val="clear" w:color="000000" w:fill="000080"/>
            <w:noWrap/>
            <w:vAlign w:val="bottom"/>
            <w:hideMark/>
          </w:tcPr>
          <w:p w14:paraId="272C8A7E"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1.14</w:t>
            </w:r>
          </w:p>
        </w:tc>
        <w:tc>
          <w:tcPr>
            <w:tcW w:w="667" w:type="dxa"/>
            <w:tcBorders>
              <w:top w:val="nil"/>
              <w:left w:val="nil"/>
              <w:bottom w:val="single" w:sz="4" w:space="0" w:color="auto"/>
              <w:right w:val="single" w:sz="4" w:space="0" w:color="auto"/>
            </w:tcBorders>
            <w:shd w:val="clear" w:color="000000" w:fill="000080"/>
            <w:noWrap/>
            <w:vAlign w:val="bottom"/>
            <w:hideMark/>
          </w:tcPr>
          <w:p w14:paraId="72C9BA8B"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1.31</w:t>
            </w:r>
          </w:p>
        </w:tc>
        <w:tc>
          <w:tcPr>
            <w:tcW w:w="667" w:type="dxa"/>
            <w:tcBorders>
              <w:top w:val="nil"/>
              <w:left w:val="nil"/>
              <w:bottom w:val="single" w:sz="4" w:space="0" w:color="auto"/>
              <w:right w:val="single" w:sz="4" w:space="0" w:color="auto"/>
            </w:tcBorders>
            <w:shd w:val="clear" w:color="000000" w:fill="000080"/>
            <w:noWrap/>
            <w:vAlign w:val="bottom"/>
            <w:hideMark/>
          </w:tcPr>
          <w:p w14:paraId="40065E3B"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1.47</w:t>
            </w:r>
          </w:p>
        </w:tc>
        <w:tc>
          <w:tcPr>
            <w:tcW w:w="667" w:type="dxa"/>
            <w:tcBorders>
              <w:top w:val="nil"/>
              <w:left w:val="nil"/>
              <w:bottom w:val="single" w:sz="4" w:space="0" w:color="auto"/>
              <w:right w:val="single" w:sz="4" w:space="0" w:color="auto"/>
            </w:tcBorders>
            <w:shd w:val="clear" w:color="000000" w:fill="000080"/>
            <w:noWrap/>
            <w:vAlign w:val="bottom"/>
            <w:hideMark/>
          </w:tcPr>
          <w:p w14:paraId="4F59E176" w14:textId="77777777" w:rsidR="00291C52" w:rsidRPr="00291C52" w:rsidRDefault="00291C52" w:rsidP="00291C52">
            <w:pPr>
              <w:spacing w:line="240" w:lineRule="auto"/>
              <w:jc w:val="right"/>
              <w:rPr>
                <w:rFonts w:ascii="Arial" w:eastAsia="Times New Roman" w:hAnsi="Arial" w:cs="Arial"/>
                <w:b/>
                <w:bCs/>
                <w:color w:val="FFFFFF"/>
                <w:sz w:val="18"/>
                <w:szCs w:val="18"/>
                <w:lang w:val="es-NI" w:eastAsia="es-NI"/>
              </w:rPr>
            </w:pPr>
            <w:r w:rsidRPr="00291C52">
              <w:rPr>
                <w:rFonts w:ascii="Arial" w:eastAsia="Times New Roman" w:hAnsi="Arial" w:cs="Arial"/>
                <w:b/>
                <w:bCs/>
                <w:color w:val="FFFFFF"/>
                <w:sz w:val="18"/>
                <w:szCs w:val="18"/>
                <w:lang w:val="es-NI" w:eastAsia="es-NI"/>
              </w:rPr>
              <w:t>0.85</w:t>
            </w:r>
          </w:p>
        </w:tc>
      </w:tr>
    </w:tbl>
    <w:p w14:paraId="6B781DA0" w14:textId="6B273BA4" w:rsidR="00F610A7" w:rsidRDefault="00F610A7" w:rsidP="00F610A7">
      <w:pPr>
        <w:rPr>
          <w:lang w:val="es-NI"/>
        </w:rPr>
      </w:pPr>
    </w:p>
    <w:p w14:paraId="3BAA1C45" w14:textId="77777777" w:rsidR="00FE2968" w:rsidRDefault="00FE2968" w:rsidP="00F610A7">
      <w:pPr>
        <w:rPr>
          <w:lang w:val="es-NI"/>
        </w:rPr>
      </w:pPr>
    </w:p>
    <w:p w14:paraId="7A156FEB" w14:textId="77777777" w:rsidR="00F610A7" w:rsidRDefault="00F610A7" w:rsidP="00F610A7">
      <w:pPr>
        <w:rPr>
          <w:lang w:val="es-NI"/>
        </w:rPr>
      </w:pPr>
      <w:r w:rsidRPr="00F57498">
        <w:rPr>
          <w:noProof/>
          <w:lang w:val="es-NI" w:eastAsia="es-NI"/>
        </w:rPr>
        <w:drawing>
          <wp:inline distT="0" distB="0" distL="0" distR="0" wp14:anchorId="11617AA9" wp14:editId="63AB63A8">
            <wp:extent cx="1375106" cy="720213"/>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0209" cy="722886"/>
                    </a:xfrm>
                    <a:prstGeom prst="rect">
                      <a:avLst/>
                    </a:prstGeom>
                    <a:noFill/>
                    <a:ln>
                      <a:noFill/>
                    </a:ln>
                  </pic:spPr>
                </pic:pic>
              </a:graphicData>
            </a:graphic>
          </wp:inline>
        </w:drawing>
      </w:r>
    </w:p>
    <w:p w14:paraId="237380AF" w14:textId="77777777" w:rsidR="00F610A7" w:rsidRPr="00F610A7" w:rsidRDefault="00F610A7" w:rsidP="00F610A7">
      <w:pPr>
        <w:rPr>
          <w:sz w:val="22"/>
          <w:lang w:val="es-NI"/>
        </w:rPr>
      </w:pPr>
    </w:p>
    <w:p w14:paraId="39D4AD13" w14:textId="77777777" w:rsidR="00205BDB" w:rsidRDefault="00205BDB" w:rsidP="00F610A7">
      <w:pPr>
        <w:jc w:val="both"/>
        <w:rPr>
          <w:rFonts w:ascii="Arial" w:hAnsi="Arial" w:cs="Arial"/>
          <w:sz w:val="24"/>
          <w:lang w:val="es-NI"/>
        </w:rPr>
      </w:pPr>
    </w:p>
    <w:p w14:paraId="4387C37D" w14:textId="77777777" w:rsidR="00205BDB" w:rsidRPr="00F610A7" w:rsidRDefault="00205BDB" w:rsidP="00205BDB">
      <w:pPr>
        <w:rPr>
          <w:sz w:val="22"/>
          <w:lang w:val="es-NI"/>
        </w:rPr>
      </w:pPr>
    </w:p>
    <w:p w14:paraId="2F008F57" w14:textId="1CE83887" w:rsidR="00205BDB" w:rsidRDefault="00205BDB" w:rsidP="00F610A7">
      <w:pPr>
        <w:jc w:val="both"/>
        <w:rPr>
          <w:rFonts w:ascii="Arial" w:hAnsi="Arial" w:cs="Arial"/>
          <w:sz w:val="24"/>
          <w:lang w:val="es-NI"/>
        </w:rPr>
      </w:pPr>
      <w:r>
        <w:rPr>
          <w:rFonts w:cs="Courier New"/>
          <w:sz w:val="28"/>
          <w:szCs w:val="28"/>
          <w:lang w:val="es-NI"/>
        </w:rPr>
        <w:t>Observamos que hay un incremento considerable en las tasas correspondientes a las últimas 12 semanas con respecto a todas las semanas anteriores del año 2021, seguimos afectados por la segunda ola viral</w:t>
      </w:r>
      <w:r>
        <w:rPr>
          <w:rFonts w:cs="Courier New"/>
          <w:sz w:val="28"/>
          <w:szCs w:val="28"/>
          <w:lang w:val="es-NI"/>
        </w:rPr>
        <w:t>.</w:t>
      </w:r>
    </w:p>
    <w:p w14:paraId="0D427EDD" w14:textId="77777777" w:rsidR="00C10356" w:rsidRDefault="00C10356" w:rsidP="00F610A7">
      <w:pPr>
        <w:jc w:val="both"/>
        <w:rPr>
          <w:rFonts w:ascii="Arial" w:hAnsi="Arial" w:cs="Arial"/>
          <w:sz w:val="24"/>
          <w:lang w:val="es-NI"/>
        </w:rPr>
      </w:pPr>
    </w:p>
    <w:p w14:paraId="4B0989F9" w14:textId="77777777" w:rsidR="00C10356" w:rsidRDefault="00C10356" w:rsidP="00F610A7">
      <w:pPr>
        <w:jc w:val="both"/>
        <w:rPr>
          <w:rFonts w:ascii="Arial" w:hAnsi="Arial" w:cs="Arial"/>
          <w:sz w:val="24"/>
          <w:lang w:val="es-NI"/>
        </w:rPr>
      </w:pPr>
    </w:p>
    <w:p w14:paraId="47FEFD4F" w14:textId="77777777" w:rsidR="00C10356" w:rsidRDefault="00C10356" w:rsidP="00F610A7">
      <w:pPr>
        <w:jc w:val="both"/>
        <w:rPr>
          <w:rFonts w:ascii="Arial" w:hAnsi="Arial" w:cs="Arial"/>
          <w:sz w:val="24"/>
          <w:lang w:val="es-NI"/>
        </w:rPr>
      </w:pPr>
    </w:p>
    <w:p w14:paraId="1C48901A" w14:textId="77777777" w:rsidR="00C10356" w:rsidRDefault="00C10356" w:rsidP="00F610A7">
      <w:pPr>
        <w:jc w:val="both"/>
        <w:rPr>
          <w:rFonts w:ascii="Arial" w:hAnsi="Arial" w:cs="Arial"/>
          <w:sz w:val="24"/>
          <w:lang w:val="es-NI"/>
        </w:rPr>
      </w:pPr>
    </w:p>
    <w:p w14:paraId="26CCE51A" w14:textId="77777777" w:rsidR="00C10356" w:rsidRDefault="00C10356" w:rsidP="00F610A7">
      <w:pPr>
        <w:jc w:val="both"/>
        <w:rPr>
          <w:rFonts w:ascii="Arial" w:hAnsi="Arial" w:cs="Arial"/>
          <w:sz w:val="24"/>
          <w:lang w:val="es-NI"/>
        </w:rPr>
      </w:pPr>
    </w:p>
    <w:p w14:paraId="1D7DDE01" w14:textId="77777777" w:rsidR="00C10356" w:rsidRDefault="00C10356" w:rsidP="00F610A7">
      <w:pPr>
        <w:jc w:val="both"/>
        <w:rPr>
          <w:rFonts w:ascii="Arial" w:hAnsi="Arial" w:cs="Arial"/>
          <w:sz w:val="24"/>
          <w:lang w:val="es-NI"/>
        </w:rPr>
      </w:pPr>
    </w:p>
    <w:p w14:paraId="00BA91C0" w14:textId="77777777" w:rsidR="00C10356" w:rsidRDefault="00C10356" w:rsidP="00F610A7">
      <w:pPr>
        <w:jc w:val="both"/>
        <w:rPr>
          <w:rFonts w:ascii="Arial" w:hAnsi="Arial" w:cs="Arial"/>
          <w:sz w:val="24"/>
          <w:lang w:val="es-NI"/>
        </w:rPr>
      </w:pPr>
    </w:p>
    <w:p w14:paraId="10762DDF" w14:textId="77777777" w:rsidR="00C10356" w:rsidRDefault="00C10356" w:rsidP="00F610A7">
      <w:pPr>
        <w:jc w:val="both"/>
        <w:rPr>
          <w:rFonts w:ascii="Arial" w:hAnsi="Arial" w:cs="Arial"/>
          <w:sz w:val="24"/>
          <w:lang w:val="es-NI"/>
        </w:rPr>
      </w:pPr>
    </w:p>
    <w:p w14:paraId="20CA838E" w14:textId="77777777" w:rsidR="00C10356" w:rsidRDefault="00C10356" w:rsidP="00F610A7">
      <w:pPr>
        <w:jc w:val="both"/>
        <w:rPr>
          <w:rFonts w:ascii="Arial" w:hAnsi="Arial" w:cs="Arial"/>
          <w:sz w:val="24"/>
          <w:lang w:val="es-NI"/>
        </w:rPr>
      </w:pPr>
    </w:p>
    <w:p w14:paraId="21C7D799" w14:textId="77777777" w:rsidR="00F610A7" w:rsidRDefault="00F610A7" w:rsidP="00F610A7">
      <w:pPr>
        <w:jc w:val="both"/>
        <w:rPr>
          <w:rFonts w:ascii="Arial" w:hAnsi="Arial" w:cs="Arial"/>
          <w:b/>
          <w:sz w:val="24"/>
          <w:lang w:val="es-NI"/>
        </w:rPr>
      </w:pPr>
      <w:r w:rsidRPr="00F610A7">
        <w:rPr>
          <w:rFonts w:ascii="Arial" w:hAnsi="Arial" w:cs="Arial"/>
          <w:b/>
          <w:sz w:val="24"/>
          <w:lang w:val="es-NI"/>
        </w:rPr>
        <w:lastRenderedPageBreak/>
        <w:t>Tasas de morbilidad y mortalidad de COVID-19 a nivel de SILAIS años 2020-2021</w:t>
      </w:r>
    </w:p>
    <w:tbl>
      <w:tblPr>
        <w:tblW w:w="4100" w:type="dxa"/>
        <w:tblCellMar>
          <w:left w:w="70" w:type="dxa"/>
          <w:right w:w="70" w:type="dxa"/>
        </w:tblCellMar>
        <w:tblLook w:val="04A0" w:firstRow="1" w:lastRow="0" w:firstColumn="1" w:lastColumn="0" w:noHBand="0" w:noVBand="1"/>
      </w:tblPr>
      <w:tblGrid>
        <w:gridCol w:w="2362"/>
        <w:gridCol w:w="869"/>
        <w:gridCol w:w="869"/>
      </w:tblGrid>
      <w:tr w:rsidR="002E3709" w:rsidRPr="002E3709" w14:paraId="1ADCC601" w14:textId="77777777" w:rsidTr="002E3709">
        <w:trPr>
          <w:trHeight w:val="1320"/>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2D6732" w14:textId="77777777" w:rsidR="002E3709" w:rsidRPr="002E3709" w:rsidRDefault="002E3709" w:rsidP="002E3709">
            <w:pPr>
              <w:spacing w:line="240" w:lineRule="auto"/>
              <w:jc w:val="center"/>
              <w:rPr>
                <w:rFonts w:ascii="Arial" w:eastAsia="Times New Roman" w:hAnsi="Arial" w:cs="Arial"/>
                <w:b/>
                <w:bCs/>
                <w:sz w:val="20"/>
                <w:szCs w:val="20"/>
                <w:lang w:val="es-NI" w:eastAsia="es-NI"/>
              </w:rPr>
            </w:pPr>
            <w:r w:rsidRPr="002E3709">
              <w:rPr>
                <w:rFonts w:ascii="Arial" w:eastAsia="Times New Roman" w:hAnsi="Arial" w:cs="Arial"/>
                <w:b/>
                <w:bCs/>
                <w:sz w:val="20"/>
                <w:szCs w:val="20"/>
                <w:lang w:val="es-NI" w:eastAsia="es-NI"/>
              </w:rPr>
              <w:t>COVID 19 Caso Confirmado</w:t>
            </w:r>
            <w:r w:rsidRPr="002E3709">
              <w:rPr>
                <w:rFonts w:ascii="Arial" w:eastAsia="Times New Roman" w:hAnsi="Arial" w:cs="Arial"/>
                <w:b/>
                <w:bCs/>
                <w:sz w:val="20"/>
                <w:szCs w:val="20"/>
                <w:lang w:val="es-NI" w:eastAsia="es-NI"/>
              </w:rPr>
              <w:br/>
              <w:t>Tasas Acumulados por 10000 habitantes.</w:t>
            </w:r>
            <w:r w:rsidRPr="002E3709">
              <w:rPr>
                <w:rFonts w:ascii="Arial" w:eastAsia="Times New Roman" w:hAnsi="Arial" w:cs="Arial"/>
                <w:b/>
                <w:bCs/>
                <w:sz w:val="20"/>
                <w:szCs w:val="20"/>
                <w:lang w:val="es-NI" w:eastAsia="es-NI"/>
              </w:rPr>
              <w:br/>
              <w:t>Hasta la Semana 39, Año 2021</w:t>
            </w:r>
            <w:r w:rsidRPr="002E3709">
              <w:rPr>
                <w:rFonts w:ascii="Arial" w:eastAsia="Times New Roman" w:hAnsi="Arial" w:cs="Arial"/>
                <w:b/>
                <w:bCs/>
                <w:sz w:val="20"/>
                <w:szCs w:val="20"/>
                <w:lang w:val="es-NI" w:eastAsia="es-NI"/>
              </w:rPr>
              <w:br/>
              <w:t>SILAIS MATAGALPA por Municipio</w:t>
            </w:r>
          </w:p>
        </w:tc>
      </w:tr>
      <w:tr w:rsidR="002E3709" w:rsidRPr="002E3709" w14:paraId="62C69046" w14:textId="77777777" w:rsidTr="002E3709">
        <w:trPr>
          <w:trHeight w:val="300"/>
        </w:trPr>
        <w:tc>
          <w:tcPr>
            <w:tcW w:w="2362" w:type="dxa"/>
            <w:tcBorders>
              <w:top w:val="nil"/>
              <w:left w:val="single" w:sz="4" w:space="0" w:color="auto"/>
              <w:bottom w:val="single" w:sz="4" w:space="0" w:color="auto"/>
              <w:right w:val="single" w:sz="4" w:space="0" w:color="auto"/>
            </w:tcBorders>
            <w:shd w:val="clear" w:color="000000" w:fill="000080"/>
            <w:noWrap/>
            <w:vAlign w:val="center"/>
            <w:hideMark/>
          </w:tcPr>
          <w:p w14:paraId="22A4C9DD" w14:textId="77777777" w:rsidR="002E3709" w:rsidRPr="002E3709" w:rsidRDefault="002E3709" w:rsidP="002E3709">
            <w:pPr>
              <w:spacing w:line="240" w:lineRule="auto"/>
              <w:jc w:val="center"/>
              <w:rPr>
                <w:rFonts w:ascii="Arial" w:eastAsia="Times New Roman" w:hAnsi="Arial" w:cs="Arial"/>
                <w:b/>
                <w:bCs/>
                <w:color w:val="FFFFFF"/>
                <w:sz w:val="20"/>
                <w:szCs w:val="20"/>
                <w:lang w:val="es-NI" w:eastAsia="es-NI"/>
              </w:rPr>
            </w:pPr>
            <w:r w:rsidRPr="002E3709">
              <w:rPr>
                <w:rFonts w:ascii="Arial" w:eastAsia="Times New Roman" w:hAnsi="Arial" w:cs="Arial"/>
                <w:b/>
                <w:bCs/>
                <w:color w:val="FFFFFF"/>
                <w:sz w:val="20"/>
                <w:szCs w:val="20"/>
                <w:lang w:val="es-NI" w:eastAsia="es-NI"/>
              </w:rPr>
              <w:t>MUNICIPIOS</w:t>
            </w:r>
          </w:p>
        </w:tc>
        <w:tc>
          <w:tcPr>
            <w:tcW w:w="869" w:type="dxa"/>
            <w:tcBorders>
              <w:top w:val="nil"/>
              <w:left w:val="nil"/>
              <w:bottom w:val="single" w:sz="4" w:space="0" w:color="auto"/>
              <w:right w:val="single" w:sz="4" w:space="0" w:color="auto"/>
            </w:tcBorders>
            <w:shd w:val="clear" w:color="000000" w:fill="000080"/>
            <w:noWrap/>
            <w:vAlign w:val="bottom"/>
            <w:hideMark/>
          </w:tcPr>
          <w:p w14:paraId="26E0F14A" w14:textId="77777777" w:rsidR="002E3709" w:rsidRPr="002E3709" w:rsidRDefault="002E3709" w:rsidP="002E3709">
            <w:pPr>
              <w:spacing w:line="240" w:lineRule="auto"/>
              <w:jc w:val="center"/>
              <w:rPr>
                <w:rFonts w:ascii="Arial" w:eastAsia="Times New Roman" w:hAnsi="Arial" w:cs="Arial"/>
                <w:b/>
                <w:bCs/>
                <w:color w:val="FFFFFF"/>
                <w:sz w:val="20"/>
                <w:szCs w:val="20"/>
                <w:lang w:val="es-NI" w:eastAsia="es-NI"/>
              </w:rPr>
            </w:pPr>
            <w:r w:rsidRPr="002E3709">
              <w:rPr>
                <w:rFonts w:ascii="Arial" w:eastAsia="Times New Roman" w:hAnsi="Arial" w:cs="Arial"/>
                <w:b/>
                <w:bCs/>
                <w:color w:val="FFFFFF"/>
                <w:sz w:val="20"/>
                <w:szCs w:val="20"/>
                <w:lang w:val="es-NI" w:eastAsia="es-NI"/>
              </w:rPr>
              <w:t>2020</w:t>
            </w:r>
          </w:p>
        </w:tc>
        <w:tc>
          <w:tcPr>
            <w:tcW w:w="869" w:type="dxa"/>
            <w:tcBorders>
              <w:top w:val="nil"/>
              <w:left w:val="nil"/>
              <w:bottom w:val="single" w:sz="4" w:space="0" w:color="auto"/>
              <w:right w:val="single" w:sz="4" w:space="0" w:color="auto"/>
            </w:tcBorders>
            <w:shd w:val="clear" w:color="000000" w:fill="000080"/>
            <w:noWrap/>
            <w:vAlign w:val="bottom"/>
            <w:hideMark/>
          </w:tcPr>
          <w:p w14:paraId="1E955ABC" w14:textId="77777777" w:rsidR="002E3709" w:rsidRPr="002E3709" w:rsidRDefault="002E3709" w:rsidP="002E3709">
            <w:pPr>
              <w:spacing w:line="240" w:lineRule="auto"/>
              <w:jc w:val="center"/>
              <w:rPr>
                <w:rFonts w:ascii="Arial" w:eastAsia="Times New Roman" w:hAnsi="Arial" w:cs="Arial"/>
                <w:b/>
                <w:bCs/>
                <w:color w:val="FFFFFF"/>
                <w:sz w:val="20"/>
                <w:szCs w:val="20"/>
                <w:lang w:val="es-NI" w:eastAsia="es-NI"/>
              </w:rPr>
            </w:pPr>
            <w:r w:rsidRPr="002E3709">
              <w:rPr>
                <w:rFonts w:ascii="Arial" w:eastAsia="Times New Roman" w:hAnsi="Arial" w:cs="Arial"/>
                <w:b/>
                <w:bCs/>
                <w:color w:val="FFFFFF"/>
                <w:sz w:val="20"/>
                <w:szCs w:val="20"/>
                <w:lang w:val="es-NI" w:eastAsia="es-NI"/>
              </w:rPr>
              <w:t>2021</w:t>
            </w:r>
          </w:p>
        </w:tc>
      </w:tr>
      <w:tr w:rsidR="002E3709" w:rsidRPr="002E3709" w14:paraId="504A07D6"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699AD2F"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San Isidro</w:t>
            </w:r>
          </w:p>
        </w:tc>
        <w:tc>
          <w:tcPr>
            <w:tcW w:w="869" w:type="dxa"/>
            <w:tcBorders>
              <w:top w:val="nil"/>
              <w:left w:val="nil"/>
              <w:bottom w:val="single" w:sz="4" w:space="0" w:color="auto"/>
              <w:right w:val="single" w:sz="4" w:space="0" w:color="auto"/>
            </w:tcBorders>
            <w:shd w:val="clear" w:color="auto" w:fill="auto"/>
            <w:noWrap/>
            <w:vAlign w:val="bottom"/>
            <w:hideMark/>
          </w:tcPr>
          <w:p w14:paraId="0095E987"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9.76</w:t>
            </w:r>
          </w:p>
        </w:tc>
        <w:tc>
          <w:tcPr>
            <w:tcW w:w="869" w:type="dxa"/>
            <w:tcBorders>
              <w:top w:val="nil"/>
              <w:left w:val="nil"/>
              <w:bottom w:val="single" w:sz="4" w:space="0" w:color="auto"/>
              <w:right w:val="single" w:sz="4" w:space="0" w:color="auto"/>
            </w:tcBorders>
            <w:shd w:val="clear" w:color="auto" w:fill="auto"/>
            <w:noWrap/>
            <w:vAlign w:val="bottom"/>
            <w:hideMark/>
          </w:tcPr>
          <w:p w14:paraId="122C807D"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51.69</w:t>
            </w:r>
          </w:p>
        </w:tc>
      </w:tr>
      <w:tr w:rsidR="002E3709" w:rsidRPr="002E3709" w14:paraId="124B1CF8"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431B8C93"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Sébaco</w:t>
            </w:r>
          </w:p>
        </w:tc>
        <w:tc>
          <w:tcPr>
            <w:tcW w:w="869" w:type="dxa"/>
            <w:tcBorders>
              <w:top w:val="nil"/>
              <w:left w:val="nil"/>
              <w:bottom w:val="single" w:sz="4" w:space="0" w:color="auto"/>
              <w:right w:val="single" w:sz="4" w:space="0" w:color="auto"/>
            </w:tcBorders>
            <w:shd w:val="clear" w:color="auto" w:fill="auto"/>
            <w:noWrap/>
            <w:vAlign w:val="bottom"/>
            <w:hideMark/>
          </w:tcPr>
          <w:p w14:paraId="12ECADE2"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21.41</w:t>
            </w:r>
          </w:p>
        </w:tc>
        <w:tc>
          <w:tcPr>
            <w:tcW w:w="869" w:type="dxa"/>
            <w:tcBorders>
              <w:top w:val="nil"/>
              <w:left w:val="nil"/>
              <w:bottom w:val="single" w:sz="4" w:space="0" w:color="auto"/>
              <w:right w:val="single" w:sz="4" w:space="0" w:color="auto"/>
            </w:tcBorders>
            <w:shd w:val="clear" w:color="auto" w:fill="auto"/>
            <w:noWrap/>
            <w:vAlign w:val="bottom"/>
            <w:hideMark/>
          </w:tcPr>
          <w:p w14:paraId="1CD77FB6"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32.59</w:t>
            </w:r>
          </w:p>
        </w:tc>
      </w:tr>
      <w:tr w:rsidR="002E3709" w:rsidRPr="002E3709" w14:paraId="084C03A4"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66A3243E"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Terrabona</w:t>
            </w:r>
          </w:p>
        </w:tc>
        <w:tc>
          <w:tcPr>
            <w:tcW w:w="869" w:type="dxa"/>
            <w:tcBorders>
              <w:top w:val="nil"/>
              <w:left w:val="nil"/>
              <w:bottom w:val="single" w:sz="4" w:space="0" w:color="auto"/>
              <w:right w:val="single" w:sz="4" w:space="0" w:color="auto"/>
            </w:tcBorders>
            <w:shd w:val="clear" w:color="auto" w:fill="auto"/>
            <w:noWrap/>
            <w:vAlign w:val="bottom"/>
            <w:hideMark/>
          </w:tcPr>
          <w:p w14:paraId="1BB249AC"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7.06</w:t>
            </w:r>
          </w:p>
        </w:tc>
        <w:tc>
          <w:tcPr>
            <w:tcW w:w="869" w:type="dxa"/>
            <w:tcBorders>
              <w:top w:val="nil"/>
              <w:left w:val="nil"/>
              <w:bottom w:val="single" w:sz="4" w:space="0" w:color="auto"/>
              <w:right w:val="single" w:sz="4" w:space="0" w:color="auto"/>
            </w:tcBorders>
            <w:shd w:val="clear" w:color="auto" w:fill="auto"/>
            <w:noWrap/>
            <w:vAlign w:val="bottom"/>
            <w:hideMark/>
          </w:tcPr>
          <w:p w14:paraId="21C11B96"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32.18</w:t>
            </w:r>
          </w:p>
        </w:tc>
      </w:tr>
      <w:tr w:rsidR="002E3709" w:rsidRPr="002E3709" w14:paraId="22107D02"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67345C41"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Esquipulas</w:t>
            </w:r>
          </w:p>
        </w:tc>
        <w:tc>
          <w:tcPr>
            <w:tcW w:w="869" w:type="dxa"/>
            <w:tcBorders>
              <w:top w:val="nil"/>
              <w:left w:val="nil"/>
              <w:bottom w:val="single" w:sz="4" w:space="0" w:color="auto"/>
              <w:right w:val="single" w:sz="4" w:space="0" w:color="auto"/>
            </w:tcBorders>
            <w:shd w:val="clear" w:color="auto" w:fill="auto"/>
            <w:noWrap/>
            <w:vAlign w:val="bottom"/>
            <w:hideMark/>
          </w:tcPr>
          <w:p w14:paraId="5EC413DC"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6.30</w:t>
            </w:r>
          </w:p>
        </w:tc>
        <w:tc>
          <w:tcPr>
            <w:tcW w:w="869" w:type="dxa"/>
            <w:tcBorders>
              <w:top w:val="nil"/>
              <w:left w:val="nil"/>
              <w:bottom w:val="single" w:sz="4" w:space="0" w:color="auto"/>
              <w:right w:val="single" w:sz="4" w:space="0" w:color="auto"/>
            </w:tcBorders>
            <w:shd w:val="clear" w:color="auto" w:fill="auto"/>
            <w:noWrap/>
            <w:vAlign w:val="bottom"/>
            <w:hideMark/>
          </w:tcPr>
          <w:p w14:paraId="233ACE7E"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27.71</w:t>
            </w:r>
          </w:p>
        </w:tc>
      </w:tr>
      <w:tr w:rsidR="002E3709" w:rsidRPr="002E3709" w14:paraId="35CFC024"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6D988945"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Ciudad Darío</w:t>
            </w:r>
          </w:p>
        </w:tc>
        <w:tc>
          <w:tcPr>
            <w:tcW w:w="869" w:type="dxa"/>
            <w:tcBorders>
              <w:top w:val="nil"/>
              <w:left w:val="nil"/>
              <w:bottom w:val="single" w:sz="4" w:space="0" w:color="auto"/>
              <w:right w:val="single" w:sz="4" w:space="0" w:color="auto"/>
            </w:tcBorders>
            <w:shd w:val="clear" w:color="auto" w:fill="auto"/>
            <w:noWrap/>
            <w:vAlign w:val="bottom"/>
            <w:hideMark/>
          </w:tcPr>
          <w:p w14:paraId="0FD70A37"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5.85</w:t>
            </w:r>
          </w:p>
        </w:tc>
        <w:tc>
          <w:tcPr>
            <w:tcW w:w="869" w:type="dxa"/>
            <w:tcBorders>
              <w:top w:val="nil"/>
              <w:left w:val="nil"/>
              <w:bottom w:val="single" w:sz="4" w:space="0" w:color="auto"/>
              <w:right w:val="single" w:sz="4" w:space="0" w:color="auto"/>
            </w:tcBorders>
            <w:shd w:val="clear" w:color="auto" w:fill="auto"/>
            <w:noWrap/>
            <w:vAlign w:val="bottom"/>
            <w:hideMark/>
          </w:tcPr>
          <w:p w14:paraId="47AF940E"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26.58</w:t>
            </w:r>
          </w:p>
        </w:tc>
      </w:tr>
      <w:tr w:rsidR="002E3709" w:rsidRPr="002E3709" w14:paraId="5CE97B92"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E0B03DC"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Matagalpa</w:t>
            </w:r>
          </w:p>
        </w:tc>
        <w:tc>
          <w:tcPr>
            <w:tcW w:w="869" w:type="dxa"/>
            <w:tcBorders>
              <w:top w:val="nil"/>
              <w:left w:val="nil"/>
              <w:bottom w:val="single" w:sz="4" w:space="0" w:color="auto"/>
              <w:right w:val="single" w:sz="4" w:space="0" w:color="auto"/>
            </w:tcBorders>
            <w:shd w:val="clear" w:color="auto" w:fill="auto"/>
            <w:noWrap/>
            <w:vAlign w:val="bottom"/>
            <w:hideMark/>
          </w:tcPr>
          <w:p w14:paraId="07A00683"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18.89</w:t>
            </w:r>
          </w:p>
        </w:tc>
        <w:tc>
          <w:tcPr>
            <w:tcW w:w="869" w:type="dxa"/>
            <w:tcBorders>
              <w:top w:val="nil"/>
              <w:left w:val="nil"/>
              <w:bottom w:val="single" w:sz="4" w:space="0" w:color="auto"/>
              <w:right w:val="single" w:sz="4" w:space="0" w:color="auto"/>
            </w:tcBorders>
            <w:shd w:val="clear" w:color="auto" w:fill="auto"/>
            <w:noWrap/>
            <w:vAlign w:val="bottom"/>
            <w:hideMark/>
          </w:tcPr>
          <w:p w14:paraId="21267F2C"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25.11</w:t>
            </w:r>
          </w:p>
        </w:tc>
      </w:tr>
      <w:tr w:rsidR="002E3709" w:rsidRPr="002E3709" w14:paraId="080C309D"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04367FE9"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San Dionisio</w:t>
            </w:r>
          </w:p>
        </w:tc>
        <w:tc>
          <w:tcPr>
            <w:tcW w:w="869" w:type="dxa"/>
            <w:tcBorders>
              <w:top w:val="nil"/>
              <w:left w:val="nil"/>
              <w:bottom w:val="single" w:sz="4" w:space="0" w:color="auto"/>
              <w:right w:val="single" w:sz="4" w:space="0" w:color="auto"/>
            </w:tcBorders>
            <w:shd w:val="clear" w:color="auto" w:fill="auto"/>
            <w:noWrap/>
            <w:vAlign w:val="bottom"/>
            <w:hideMark/>
          </w:tcPr>
          <w:p w14:paraId="39D5C864"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6.15</w:t>
            </w:r>
          </w:p>
        </w:tc>
        <w:tc>
          <w:tcPr>
            <w:tcW w:w="869" w:type="dxa"/>
            <w:tcBorders>
              <w:top w:val="nil"/>
              <w:left w:val="nil"/>
              <w:bottom w:val="single" w:sz="4" w:space="0" w:color="auto"/>
              <w:right w:val="single" w:sz="4" w:space="0" w:color="auto"/>
            </w:tcBorders>
            <w:shd w:val="clear" w:color="auto" w:fill="auto"/>
            <w:noWrap/>
            <w:vAlign w:val="bottom"/>
            <w:hideMark/>
          </w:tcPr>
          <w:p w14:paraId="59756763"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23.97</w:t>
            </w:r>
          </w:p>
        </w:tc>
      </w:tr>
      <w:tr w:rsidR="002E3709" w:rsidRPr="002E3709" w14:paraId="2A93E355"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56B19CDF"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Muy Muy</w:t>
            </w:r>
          </w:p>
        </w:tc>
        <w:tc>
          <w:tcPr>
            <w:tcW w:w="869" w:type="dxa"/>
            <w:tcBorders>
              <w:top w:val="nil"/>
              <w:left w:val="nil"/>
              <w:bottom w:val="single" w:sz="4" w:space="0" w:color="auto"/>
              <w:right w:val="single" w:sz="4" w:space="0" w:color="auto"/>
            </w:tcBorders>
            <w:shd w:val="clear" w:color="auto" w:fill="auto"/>
            <w:noWrap/>
            <w:vAlign w:val="bottom"/>
            <w:hideMark/>
          </w:tcPr>
          <w:p w14:paraId="76DC0CCC"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6.79</w:t>
            </w:r>
          </w:p>
        </w:tc>
        <w:tc>
          <w:tcPr>
            <w:tcW w:w="869" w:type="dxa"/>
            <w:tcBorders>
              <w:top w:val="nil"/>
              <w:left w:val="nil"/>
              <w:bottom w:val="single" w:sz="4" w:space="0" w:color="auto"/>
              <w:right w:val="single" w:sz="4" w:space="0" w:color="auto"/>
            </w:tcBorders>
            <w:shd w:val="clear" w:color="auto" w:fill="auto"/>
            <w:noWrap/>
            <w:vAlign w:val="bottom"/>
            <w:hideMark/>
          </w:tcPr>
          <w:p w14:paraId="72E3DCA0"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20.38</w:t>
            </w:r>
          </w:p>
        </w:tc>
      </w:tr>
      <w:tr w:rsidR="002E3709" w:rsidRPr="002E3709" w14:paraId="3369CEB8" w14:textId="77777777" w:rsidTr="002E3709">
        <w:trPr>
          <w:trHeight w:val="300"/>
        </w:trPr>
        <w:tc>
          <w:tcPr>
            <w:tcW w:w="2362" w:type="dxa"/>
            <w:tcBorders>
              <w:top w:val="nil"/>
              <w:left w:val="single" w:sz="4" w:space="0" w:color="auto"/>
              <w:bottom w:val="single" w:sz="4" w:space="0" w:color="auto"/>
              <w:right w:val="single" w:sz="4" w:space="0" w:color="auto"/>
            </w:tcBorders>
            <w:shd w:val="clear" w:color="000000" w:fill="000080"/>
            <w:noWrap/>
            <w:vAlign w:val="bottom"/>
            <w:hideMark/>
          </w:tcPr>
          <w:p w14:paraId="0684FB70" w14:textId="77777777" w:rsidR="002E3709" w:rsidRPr="002E3709" w:rsidRDefault="002E3709" w:rsidP="002E3709">
            <w:pPr>
              <w:spacing w:line="240" w:lineRule="auto"/>
              <w:rPr>
                <w:rFonts w:ascii="Arial" w:eastAsia="Times New Roman" w:hAnsi="Arial" w:cs="Arial"/>
                <w:b/>
                <w:bCs/>
                <w:color w:val="FFFFFF"/>
                <w:sz w:val="20"/>
                <w:szCs w:val="20"/>
                <w:lang w:val="es-NI" w:eastAsia="es-NI"/>
              </w:rPr>
            </w:pPr>
            <w:r w:rsidRPr="002E3709">
              <w:rPr>
                <w:rFonts w:ascii="Arial" w:eastAsia="Times New Roman" w:hAnsi="Arial" w:cs="Arial"/>
                <w:b/>
                <w:bCs/>
                <w:color w:val="FFFFFF"/>
                <w:sz w:val="20"/>
                <w:szCs w:val="20"/>
                <w:lang w:val="es-NI" w:eastAsia="es-NI"/>
              </w:rPr>
              <w:t>SILAIS</w:t>
            </w:r>
          </w:p>
        </w:tc>
        <w:tc>
          <w:tcPr>
            <w:tcW w:w="869" w:type="dxa"/>
            <w:tcBorders>
              <w:top w:val="nil"/>
              <w:left w:val="nil"/>
              <w:bottom w:val="single" w:sz="4" w:space="0" w:color="auto"/>
              <w:right w:val="single" w:sz="4" w:space="0" w:color="auto"/>
            </w:tcBorders>
            <w:shd w:val="clear" w:color="000000" w:fill="000080"/>
            <w:noWrap/>
            <w:vAlign w:val="bottom"/>
            <w:hideMark/>
          </w:tcPr>
          <w:p w14:paraId="36AEBD12" w14:textId="77777777" w:rsidR="002E3709" w:rsidRPr="002E3709" w:rsidRDefault="002E3709" w:rsidP="002E3709">
            <w:pPr>
              <w:spacing w:line="240" w:lineRule="auto"/>
              <w:jc w:val="right"/>
              <w:rPr>
                <w:rFonts w:ascii="Arial" w:eastAsia="Times New Roman" w:hAnsi="Arial" w:cs="Arial"/>
                <w:b/>
                <w:bCs/>
                <w:color w:val="FFFFFF"/>
                <w:sz w:val="20"/>
                <w:szCs w:val="20"/>
                <w:lang w:val="es-NI" w:eastAsia="es-NI"/>
              </w:rPr>
            </w:pPr>
            <w:r w:rsidRPr="002E3709">
              <w:rPr>
                <w:rFonts w:ascii="Arial" w:eastAsia="Times New Roman" w:hAnsi="Arial" w:cs="Arial"/>
                <w:b/>
                <w:bCs/>
                <w:color w:val="FFFFFF"/>
                <w:sz w:val="20"/>
                <w:szCs w:val="20"/>
                <w:lang w:val="es-NI" w:eastAsia="es-NI"/>
              </w:rPr>
              <w:t>9.37</w:t>
            </w:r>
          </w:p>
        </w:tc>
        <w:tc>
          <w:tcPr>
            <w:tcW w:w="869" w:type="dxa"/>
            <w:tcBorders>
              <w:top w:val="nil"/>
              <w:left w:val="nil"/>
              <w:bottom w:val="single" w:sz="4" w:space="0" w:color="auto"/>
              <w:right w:val="single" w:sz="4" w:space="0" w:color="auto"/>
            </w:tcBorders>
            <w:shd w:val="clear" w:color="000000" w:fill="000080"/>
            <w:noWrap/>
            <w:vAlign w:val="bottom"/>
            <w:hideMark/>
          </w:tcPr>
          <w:p w14:paraId="68983D05" w14:textId="77777777" w:rsidR="002E3709" w:rsidRPr="002E3709" w:rsidRDefault="002E3709" w:rsidP="002E3709">
            <w:pPr>
              <w:spacing w:line="240" w:lineRule="auto"/>
              <w:jc w:val="right"/>
              <w:rPr>
                <w:rFonts w:ascii="Arial" w:eastAsia="Times New Roman" w:hAnsi="Arial" w:cs="Arial"/>
                <w:b/>
                <w:bCs/>
                <w:color w:val="FFFFFF"/>
                <w:sz w:val="20"/>
                <w:szCs w:val="20"/>
                <w:lang w:val="es-NI" w:eastAsia="es-NI"/>
              </w:rPr>
            </w:pPr>
            <w:r w:rsidRPr="002E3709">
              <w:rPr>
                <w:rFonts w:ascii="Arial" w:eastAsia="Times New Roman" w:hAnsi="Arial" w:cs="Arial"/>
                <w:b/>
                <w:bCs/>
                <w:color w:val="FFFFFF"/>
                <w:sz w:val="20"/>
                <w:szCs w:val="20"/>
                <w:lang w:val="es-NI" w:eastAsia="es-NI"/>
              </w:rPr>
              <w:t>20.02</w:t>
            </w:r>
          </w:p>
        </w:tc>
      </w:tr>
      <w:tr w:rsidR="002E3709" w:rsidRPr="002E3709" w14:paraId="3B2B0401"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D2C43E1"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San Ramón</w:t>
            </w:r>
          </w:p>
        </w:tc>
        <w:tc>
          <w:tcPr>
            <w:tcW w:w="869" w:type="dxa"/>
            <w:tcBorders>
              <w:top w:val="nil"/>
              <w:left w:val="nil"/>
              <w:bottom w:val="single" w:sz="4" w:space="0" w:color="auto"/>
              <w:right w:val="single" w:sz="4" w:space="0" w:color="auto"/>
            </w:tcBorders>
            <w:shd w:val="clear" w:color="auto" w:fill="auto"/>
            <w:noWrap/>
            <w:vAlign w:val="bottom"/>
            <w:hideMark/>
          </w:tcPr>
          <w:p w14:paraId="2635032E"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3.91</w:t>
            </w:r>
          </w:p>
        </w:tc>
        <w:tc>
          <w:tcPr>
            <w:tcW w:w="869" w:type="dxa"/>
            <w:tcBorders>
              <w:top w:val="nil"/>
              <w:left w:val="nil"/>
              <w:bottom w:val="single" w:sz="4" w:space="0" w:color="auto"/>
              <w:right w:val="single" w:sz="4" w:space="0" w:color="auto"/>
            </w:tcBorders>
            <w:shd w:val="clear" w:color="auto" w:fill="auto"/>
            <w:noWrap/>
            <w:vAlign w:val="bottom"/>
            <w:hideMark/>
          </w:tcPr>
          <w:p w14:paraId="5AC7B9AD"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16.30</w:t>
            </w:r>
          </w:p>
        </w:tc>
      </w:tr>
      <w:tr w:rsidR="002E3709" w:rsidRPr="002E3709" w14:paraId="676CFB57"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7C457240"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Río Blanco</w:t>
            </w:r>
          </w:p>
        </w:tc>
        <w:tc>
          <w:tcPr>
            <w:tcW w:w="869" w:type="dxa"/>
            <w:tcBorders>
              <w:top w:val="nil"/>
              <w:left w:val="nil"/>
              <w:bottom w:val="single" w:sz="4" w:space="0" w:color="auto"/>
              <w:right w:val="single" w:sz="4" w:space="0" w:color="auto"/>
            </w:tcBorders>
            <w:shd w:val="clear" w:color="auto" w:fill="auto"/>
            <w:noWrap/>
            <w:vAlign w:val="bottom"/>
            <w:hideMark/>
          </w:tcPr>
          <w:p w14:paraId="0F3D03EE"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8.12</w:t>
            </w:r>
          </w:p>
        </w:tc>
        <w:tc>
          <w:tcPr>
            <w:tcW w:w="869" w:type="dxa"/>
            <w:tcBorders>
              <w:top w:val="nil"/>
              <w:left w:val="nil"/>
              <w:bottom w:val="single" w:sz="4" w:space="0" w:color="auto"/>
              <w:right w:val="single" w:sz="4" w:space="0" w:color="auto"/>
            </w:tcBorders>
            <w:shd w:val="clear" w:color="auto" w:fill="auto"/>
            <w:noWrap/>
            <w:vAlign w:val="bottom"/>
            <w:hideMark/>
          </w:tcPr>
          <w:p w14:paraId="32CC6C8C"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14.94</w:t>
            </w:r>
          </w:p>
        </w:tc>
      </w:tr>
      <w:tr w:rsidR="002E3709" w:rsidRPr="002E3709" w14:paraId="48E731AC"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5AF3398E"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Rancho Grande</w:t>
            </w:r>
          </w:p>
        </w:tc>
        <w:tc>
          <w:tcPr>
            <w:tcW w:w="869" w:type="dxa"/>
            <w:tcBorders>
              <w:top w:val="nil"/>
              <w:left w:val="nil"/>
              <w:bottom w:val="single" w:sz="4" w:space="0" w:color="auto"/>
              <w:right w:val="single" w:sz="4" w:space="0" w:color="auto"/>
            </w:tcBorders>
            <w:shd w:val="clear" w:color="auto" w:fill="auto"/>
            <w:noWrap/>
            <w:vAlign w:val="bottom"/>
            <w:hideMark/>
          </w:tcPr>
          <w:p w14:paraId="3FF3ED94"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1.53</w:t>
            </w:r>
          </w:p>
        </w:tc>
        <w:tc>
          <w:tcPr>
            <w:tcW w:w="869" w:type="dxa"/>
            <w:tcBorders>
              <w:top w:val="nil"/>
              <w:left w:val="nil"/>
              <w:bottom w:val="single" w:sz="4" w:space="0" w:color="auto"/>
              <w:right w:val="single" w:sz="4" w:space="0" w:color="auto"/>
            </w:tcBorders>
            <w:shd w:val="clear" w:color="auto" w:fill="auto"/>
            <w:noWrap/>
            <w:vAlign w:val="bottom"/>
            <w:hideMark/>
          </w:tcPr>
          <w:p w14:paraId="0BEE1D50"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11.44</w:t>
            </w:r>
          </w:p>
        </w:tc>
      </w:tr>
      <w:tr w:rsidR="002E3709" w:rsidRPr="002E3709" w14:paraId="5B88789E"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68696262"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Matiguás</w:t>
            </w:r>
          </w:p>
        </w:tc>
        <w:tc>
          <w:tcPr>
            <w:tcW w:w="869" w:type="dxa"/>
            <w:tcBorders>
              <w:top w:val="nil"/>
              <w:left w:val="nil"/>
              <w:bottom w:val="single" w:sz="4" w:space="0" w:color="auto"/>
              <w:right w:val="single" w:sz="4" w:space="0" w:color="auto"/>
            </w:tcBorders>
            <w:shd w:val="clear" w:color="auto" w:fill="auto"/>
            <w:noWrap/>
            <w:vAlign w:val="bottom"/>
            <w:hideMark/>
          </w:tcPr>
          <w:p w14:paraId="2DF02DB5"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5.11</w:t>
            </w:r>
          </w:p>
        </w:tc>
        <w:tc>
          <w:tcPr>
            <w:tcW w:w="869" w:type="dxa"/>
            <w:tcBorders>
              <w:top w:val="nil"/>
              <w:left w:val="nil"/>
              <w:bottom w:val="single" w:sz="4" w:space="0" w:color="auto"/>
              <w:right w:val="single" w:sz="4" w:space="0" w:color="auto"/>
            </w:tcBorders>
            <w:shd w:val="clear" w:color="auto" w:fill="auto"/>
            <w:noWrap/>
            <w:vAlign w:val="bottom"/>
            <w:hideMark/>
          </w:tcPr>
          <w:p w14:paraId="72164601"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10.94</w:t>
            </w:r>
          </w:p>
        </w:tc>
      </w:tr>
      <w:tr w:rsidR="002E3709" w:rsidRPr="002E3709" w14:paraId="1F7AC3D9"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1D8820BD"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 xml:space="preserve"> La Dalia</w:t>
            </w:r>
          </w:p>
        </w:tc>
        <w:tc>
          <w:tcPr>
            <w:tcW w:w="869" w:type="dxa"/>
            <w:tcBorders>
              <w:top w:val="nil"/>
              <w:left w:val="nil"/>
              <w:bottom w:val="single" w:sz="4" w:space="0" w:color="auto"/>
              <w:right w:val="single" w:sz="4" w:space="0" w:color="auto"/>
            </w:tcBorders>
            <w:shd w:val="clear" w:color="auto" w:fill="auto"/>
            <w:noWrap/>
            <w:vAlign w:val="bottom"/>
            <w:hideMark/>
          </w:tcPr>
          <w:p w14:paraId="0A5CB640"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2.47</w:t>
            </w:r>
          </w:p>
        </w:tc>
        <w:tc>
          <w:tcPr>
            <w:tcW w:w="869" w:type="dxa"/>
            <w:tcBorders>
              <w:top w:val="nil"/>
              <w:left w:val="nil"/>
              <w:bottom w:val="single" w:sz="4" w:space="0" w:color="auto"/>
              <w:right w:val="single" w:sz="4" w:space="0" w:color="auto"/>
            </w:tcBorders>
            <w:shd w:val="clear" w:color="auto" w:fill="auto"/>
            <w:noWrap/>
            <w:vAlign w:val="bottom"/>
            <w:hideMark/>
          </w:tcPr>
          <w:p w14:paraId="21C86295"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8.29</w:t>
            </w:r>
          </w:p>
        </w:tc>
      </w:tr>
      <w:tr w:rsidR="002E3709" w:rsidRPr="002E3709" w14:paraId="087812E0" w14:textId="77777777" w:rsidTr="002E3709">
        <w:trPr>
          <w:trHeight w:val="300"/>
        </w:trPr>
        <w:tc>
          <w:tcPr>
            <w:tcW w:w="2362" w:type="dxa"/>
            <w:tcBorders>
              <w:top w:val="nil"/>
              <w:left w:val="single" w:sz="4" w:space="0" w:color="auto"/>
              <w:bottom w:val="single" w:sz="4" w:space="0" w:color="auto"/>
              <w:right w:val="single" w:sz="4" w:space="0" w:color="auto"/>
            </w:tcBorders>
            <w:shd w:val="clear" w:color="auto" w:fill="auto"/>
            <w:noWrap/>
            <w:vAlign w:val="bottom"/>
            <w:hideMark/>
          </w:tcPr>
          <w:p w14:paraId="43B82DE1" w14:textId="77777777" w:rsidR="002E3709" w:rsidRPr="002E3709" w:rsidRDefault="002E3709" w:rsidP="002E3709">
            <w:pPr>
              <w:spacing w:line="240" w:lineRule="auto"/>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Waslala</w:t>
            </w:r>
          </w:p>
        </w:tc>
        <w:tc>
          <w:tcPr>
            <w:tcW w:w="869" w:type="dxa"/>
            <w:tcBorders>
              <w:top w:val="nil"/>
              <w:left w:val="nil"/>
              <w:bottom w:val="single" w:sz="4" w:space="0" w:color="auto"/>
              <w:right w:val="single" w:sz="4" w:space="0" w:color="auto"/>
            </w:tcBorders>
            <w:shd w:val="clear" w:color="auto" w:fill="auto"/>
            <w:noWrap/>
            <w:vAlign w:val="bottom"/>
            <w:hideMark/>
          </w:tcPr>
          <w:p w14:paraId="0BC4E69C"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1.82</w:t>
            </w:r>
          </w:p>
        </w:tc>
        <w:tc>
          <w:tcPr>
            <w:tcW w:w="869" w:type="dxa"/>
            <w:tcBorders>
              <w:top w:val="nil"/>
              <w:left w:val="nil"/>
              <w:bottom w:val="single" w:sz="4" w:space="0" w:color="auto"/>
              <w:right w:val="single" w:sz="4" w:space="0" w:color="auto"/>
            </w:tcBorders>
            <w:shd w:val="clear" w:color="auto" w:fill="auto"/>
            <w:noWrap/>
            <w:vAlign w:val="bottom"/>
            <w:hideMark/>
          </w:tcPr>
          <w:p w14:paraId="1BCFA84B" w14:textId="77777777" w:rsidR="002E3709" w:rsidRPr="002E3709" w:rsidRDefault="002E3709" w:rsidP="002E3709">
            <w:pPr>
              <w:spacing w:line="240" w:lineRule="auto"/>
              <w:jc w:val="right"/>
              <w:rPr>
                <w:rFonts w:ascii="Arial" w:eastAsia="Times New Roman" w:hAnsi="Arial" w:cs="Arial"/>
                <w:color w:val="000000"/>
                <w:sz w:val="20"/>
                <w:szCs w:val="20"/>
                <w:lang w:val="es-NI" w:eastAsia="es-NI"/>
              </w:rPr>
            </w:pPr>
            <w:r w:rsidRPr="002E3709">
              <w:rPr>
                <w:rFonts w:ascii="Arial" w:eastAsia="Times New Roman" w:hAnsi="Arial" w:cs="Arial"/>
                <w:color w:val="000000"/>
                <w:sz w:val="20"/>
                <w:szCs w:val="20"/>
                <w:lang w:val="es-NI" w:eastAsia="es-NI"/>
              </w:rPr>
              <w:t>5.47</w:t>
            </w:r>
          </w:p>
        </w:tc>
      </w:tr>
    </w:tbl>
    <w:tbl>
      <w:tblPr>
        <w:tblpPr w:leftFromText="141" w:rightFromText="141" w:vertAnchor="text" w:horzAnchor="page" w:tblpX="6106" w:tblpY="-6063"/>
        <w:tblW w:w="4100" w:type="dxa"/>
        <w:tblCellMar>
          <w:left w:w="70" w:type="dxa"/>
          <w:right w:w="70" w:type="dxa"/>
        </w:tblCellMar>
        <w:tblLook w:val="04A0" w:firstRow="1" w:lastRow="0" w:firstColumn="1" w:lastColumn="0" w:noHBand="0" w:noVBand="1"/>
      </w:tblPr>
      <w:tblGrid>
        <w:gridCol w:w="2402"/>
        <w:gridCol w:w="849"/>
        <w:gridCol w:w="849"/>
      </w:tblGrid>
      <w:tr w:rsidR="002E3709" w:rsidRPr="002E3709" w14:paraId="1B145D98" w14:textId="77777777" w:rsidTr="002E3709">
        <w:trPr>
          <w:trHeight w:val="1470"/>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E6C4AF" w14:textId="77777777" w:rsidR="002E3709" w:rsidRPr="002E3709" w:rsidRDefault="002E3709" w:rsidP="002E3709">
            <w:pPr>
              <w:spacing w:line="240" w:lineRule="auto"/>
              <w:jc w:val="center"/>
              <w:rPr>
                <w:rFonts w:ascii="Arial" w:eastAsia="Times New Roman" w:hAnsi="Arial" w:cs="Arial"/>
                <w:b/>
                <w:bCs/>
                <w:sz w:val="20"/>
                <w:szCs w:val="20"/>
                <w:lang w:val="es-NI" w:eastAsia="es-NI"/>
              </w:rPr>
            </w:pPr>
            <w:r w:rsidRPr="002E3709">
              <w:rPr>
                <w:rFonts w:ascii="Arial" w:eastAsia="Times New Roman" w:hAnsi="Arial" w:cs="Arial"/>
                <w:b/>
                <w:bCs/>
                <w:sz w:val="20"/>
                <w:szCs w:val="20"/>
                <w:lang w:val="es-NI" w:eastAsia="es-NI"/>
              </w:rPr>
              <w:t>Muerte por COVID 19 Confirmado</w:t>
            </w:r>
            <w:r w:rsidRPr="002E3709">
              <w:rPr>
                <w:rFonts w:ascii="Arial" w:eastAsia="Times New Roman" w:hAnsi="Arial" w:cs="Arial"/>
                <w:b/>
                <w:bCs/>
                <w:sz w:val="20"/>
                <w:szCs w:val="20"/>
                <w:lang w:val="es-NI" w:eastAsia="es-NI"/>
              </w:rPr>
              <w:br/>
              <w:t>Tasas Acumulados por 10000 habitantes.</w:t>
            </w:r>
            <w:r w:rsidRPr="002E3709">
              <w:rPr>
                <w:rFonts w:ascii="Arial" w:eastAsia="Times New Roman" w:hAnsi="Arial" w:cs="Arial"/>
                <w:b/>
                <w:bCs/>
                <w:sz w:val="20"/>
                <w:szCs w:val="20"/>
                <w:lang w:val="es-NI" w:eastAsia="es-NI"/>
              </w:rPr>
              <w:br/>
              <w:t>Hasta la Semana 39, Año 2021</w:t>
            </w:r>
            <w:r w:rsidRPr="002E3709">
              <w:rPr>
                <w:rFonts w:ascii="Arial" w:eastAsia="Times New Roman" w:hAnsi="Arial" w:cs="Arial"/>
                <w:b/>
                <w:bCs/>
                <w:sz w:val="20"/>
                <w:szCs w:val="20"/>
                <w:lang w:val="es-NI" w:eastAsia="es-NI"/>
              </w:rPr>
              <w:br/>
              <w:t>SILAIS MATAGALPA por Municipio</w:t>
            </w:r>
          </w:p>
        </w:tc>
      </w:tr>
      <w:tr w:rsidR="002E3709" w:rsidRPr="002E3709" w14:paraId="20DA2768" w14:textId="77777777" w:rsidTr="002E3709">
        <w:trPr>
          <w:trHeight w:val="402"/>
        </w:trPr>
        <w:tc>
          <w:tcPr>
            <w:tcW w:w="2402" w:type="dxa"/>
            <w:tcBorders>
              <w:top w:val="nil"/>
              <w:left w:val="single" w:sz="4" w:space="0" w:color="auto"/>
              <w:bottom w:val="single" w:sz="4" w:space="0" w:color="auto"/>
              <w:right w:val="single" w:sz="4" w:space="0" w:color="auto"/>
            </w:tcBorders>
            <w:shd w:val="clear" w:color="000000" w:fill="000080"/>
            <w:noWrap/>
            <w:vAlign w:val="bottom"/>
            <w:hideMark/>
          </w:tcPr>
          <w:p w14:paraId="775758E5" w14:textId="77777777" w:rsidR="002E3709" w:rsidRPr="002E3709" w:rsidRDefault="002E3709" w:rsidP="002E3709">
            <w:pPr>
              <w:spacing w:line="240" w:lineRule="auto"/>
              <w:jc w:val="center"/>
              <w:rPr>
                <w:rFonts w:ascii="Arial" w:eastAsia="Times New Roman" w:hAnsi="Arial" w:cs="Arial"/>
                <w:b/>
                <w:bCs/>
                <w:color w:val="FFFFFF"/>
                <w:sz w:val="18"/>
                <w:szCs w:val="18"/>
                <w:lang w:val="es-NI" w:eastAsia="es-NI"/>
              </w:rPr>
            </w:pPr>
            <w:r w:rsidRPr="002E3709">
              <w:rPr>
                <w:rFonts w:ascii="Arial" w:eastAsia="Times New Roman" w:hAnsi="Arial" w:cs="Arial"/>
                <w:b/>
                <w:bCs/>
                <w:color w:val="FFFFFF"/>
                <w:sz w:val="18"/>
                <w:szCs w:val="18"/>
                <w:lang w:val="es-NI" w:eastAsia="es-NI"/>
              </w:rPr>
              <w:t>MUNICIPIO</w:t>
            </w:r>
          </w:p>
        </w:tc>
        <w:tc>
          <w:tcPr>
            <w:tcW w:w="849" w:type="dxa"/>
            <w:tcBorders>
              <w:top w:val="nil"/>
              <w:left w:val="nil"/>
              <w:bottom w:val="single" w:sz="4" w:space="0" w:color="auto"/>
              <w:right w:val="single" w:sz="4" w:space="0" w:color="auto"/>
            </w:tcBorders>
            <w:shd w:val="clear" w:color="000000" w:fill="000080"/>
            <w:noWrap/>
            <w:vAlign w:val="bottom"/>
            <w:hideMark/>
          </w:tcPr>
          <w:p w14:paraId="6CFA50BC" w14:textId="77777777" w:rsidR="002E3709" w:rsidRPr="002E3709" w:rsidRDefault="002E3709" w:rsidP="002E3709">
            <w:pPr>
              <w:spacing w:line="240" w:lineRule="auto"/>
              <w:jc w:val="center"/>
              <w:rPr>
                <w:rFonts w:ascii="Arial" w:eastAsia="Times New Roman" w:hAnsi="Arial" w:cs="Arial"/>
                <w:b/>
                <w:bCs/>
                <w:color w:val="FFFFFF"/>
                <w:sz w:val="16"/>
                <w:szCs w:val="16"/>
                <w:lang w:val="es-NI" w:eastAsia="es-NI"/>
              </w:rPr>
            </w:pPr>
            <w:r w:rsidRPr="002E3709">
              <w:rPr>
                <w:rFonts w:ascii="Arial" w:eastAsia="Times New Roman" w:hAnsi="Arial" w:cs="Arial"/>
                <w:b/>
                <w:bCs/>
                <w:color w:val="FFFFFF"/>
                <w:sz w:val="16"/>
                <w:szCs w:val="16"/>
                <w:lang w:val="es-NI" w:eastAsia="es-NI"/>
              </w:rPr>
              <w:t>2020</w:t>
            </w:r>
          </w:p>
        </w:tc>
        <w:tc>
          <w:tcPr>
            <w:tcW w:w="849" w:type="dxa"/>
            <w:tcBorders>
              <w:top w:val="nil"/>
              <w:left w:val="nil"/>
              <w:bottom w:val="single" w:sz="4" w:space="0" w:color="auto"/>
              <w:right w:val="single" w:sz="4" w:space="0" w:color="auto"/>
            </w:tcBorders>
            <w:shd w:val="clear" w:color="000000" w:fill="000080"/>
            <w:noWrap/>
            <w:vAlign w:val="bottom"/>
            <w:hideMark/>
          </w:tcPr>
          <w:p w14:paraId="59F82CC3" w14:textId="77777777" w:rsidR="002E3709" w:rsidRPr="002E3709" w:rsidRDefault="002E3709" w:rsidP="002E3709">
            <w:pPr>
              <w:spacing w:line="240" w:lineRule="auto"/>
              <w:jc w:val="center"/>
              <w:rPr>
                <w:rFonts w:ascii="Arial" w:eastAsia="Times New Roman" w:hAnsi="Arial" w:cs="Arial"/>
                <w:b/>
                <w:bCs/>
                <w:color w:val="FFFFFF"/>
                <w:sz w:val="16"/>
                <w:szCs w:val="16"/>
                <w:lang w:val="es-NI" w:eastAsia="es-NI"/>
              </w:rPr>
            </w:pPr>
            <w:r w:rsidRPr="002E3709">
              <w:rPr>
                <w:rFonts w:ascii="Arial" w:eastAsia="Times New Roman" w:hAnsi="Arial" w:cs="Arial"/>
                <w:b/>
                <w:bCs/>
                <w:color w:val="FFFFFF"/>
                <w:sz w:val="16"/>
                <w:szCs w:val="16"/>
                <w:lang w:val="es-NI" w:eastAsia="es-NI"/>
              </w:rPr>
              <w:t>2021</w:t>
            </w:r>
          </w:p>
        </w:tc>
      </w:tr>
      <w:tr w:rsidR="002E3709" w:rsidRPr="002E3709" w14:paraId="365ACC65" w14:textId="77777777" w:rsidTr="002E3709">
        <w:trPr>
          <w:trHeight w:val="402"/>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C269034" w14:textId="77777777" w:rsidR="002E3709" w:rsidRPr="002E3709" w:rsidRDefault="002E3709" w:rsidP="002E3709">
            <w:pPr>
              <w:spacing w:line="240" w:lineRule="auto"/>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Ciudad Darío</w:t>
            </w:r>
          </w:p>
        </w:tc>
        <w:tc>
          <w:tcPr>
            <w:tcW w:w="849" w:type="dxa"/>
            <w:tcBorders>
              <w:top w:val="nil"/>
              <w:left w:val="nil"/>
              <w:bottom w:val="single" w:sz="4" w:space="0" w:color="auto"/>
              <w:right w:val="single" w:sz="4" w:space="0" w:color="auto"/>
            </w:tcBorders>
            <w:shd w:val="clear" w:color="auto" w:fill="auto"/>
            <w:noWrap/>
            <w:vAlign w:val="bottom"/>
            <w:hideMark/>
          </w:tcPr>
          <w:p w14:paraId="1E77096A" w14:textId="77777777" w:rsidR="002E3709" w:rsidRPr="002E3709" w:rsidRDefault="002E3709" w:rsidP="002E3709">
            <w:pPr>
              <w:spacing w:line="240" w:lineRule="auto"/>
              <w:jc w:val="right"/>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0.73</w:t>
            </w:r>
          </w:p>
        </w:tc>
        <w:tc>
          <w:tcPr>
            <w:tcW w:w="849" w:type="dxa"/>
            <w:tcBorders>
              <w:top w:val="nil"/>
              <w:left w:val="nil"/>
              <w:bottom w:val="single" w:sz="4" w:space="0" w:color="auto"/>
              <w:right w:val="single" w:sz="4" w:space="0" w:color="auto"/>
            </w:tcBorders>
            <w:shd w:val="clear" w:color="auto" w:fill="auto"/>
            <w:noWrap/>
            <w:vAlign w:val="bottom"/>
            <w:hideMark/>
          </w:tcPr>
          <w:p w14:paraId="57B0D7FC" w14:textId="77777777" w:rsidR="002E3709" w:rsidRPr="002E3709" w:rsidRDefault="002E3709" w:rsidP="002E3709">
            <w:pPr>
              <w:spacing w:line="240" w:lineRule="auto"/>
              <w:jc w:val="right"/>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0.24</w:t>
            </w:r>
          </w:p>
        </w:tc>
      </w:tr>
      <w:tr w:rsidR="002E3709" w:rsidRPr="002E3709" w14:paraId="70354C0B" w14:textId="77777777" w:rsidTr="002E3709">
        <w:trPr>
          <w:trHeight w:val="402"/>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45FFD1B" w14:textId="77777777" w:rsidR="002E3709" w:rsidRPr="002E3709" w:rsidRDefault="002E3709" w:rsidP="002E3709">
            <w:pPr>
              <w:spacing w:line="240" w:lineRule="auto"/>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Matagalpa</w:t>
            </w:r>
          </w:p>
        </w:tc>
        <w:tc>
          <w:tcPr>
            <w:tcW w:w="849" w:type="dxa"/>
            <w:tcBorders>
              <w:top w:val="nil"/>
              <w:left w:val="nil"/>
              <w:bottom w:val="single" w:sz="4" w:space="0" w:color="auto"/>
              <w:right w:val="single" w:sz="4" w:space="0" w:color="auto"/>
            </w:tcBorders>
            <w:shd w:val="clear" w:color="auto" w:fill="auto"/>
            <w:noWrap/>
            <w:vAlign w:val="bottom"/>
            <w:hideMark/>
          </w:tcPr>
          <w:p w14:paraId="017DDA6A" w14:textId="77777777" w:rsidR="002E3709" w:rsidRPr="002E3709" w:rsidRDefault="002E3709" w:rsidP="002E3709">
            <w:pPr>
              <w:spacing w:line="240" w:lineRule="auto"/>
              <w:jc w:val="right"/>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0.97</w:t>
            </w:r>
          </w:p>
        </w:tc>
        <w:tc>
          <w:tcPr>
            <w:tcW w:w="849" w:type="dxa"/>
            <w:tcBorders>
              <w:top w:val="nil"/>
              <w:left w:val="nil"/>
              <w:bottom w:val="single" w:sz="4" w:space="0" w:color="auto"/>
              <w:right w:val="single" w:sz="4" w:space="0" w:color="auto"/>
            </w:tcBorders>
            <w:shd w:val="clear" w:color="auto" w:fill="auto"/>
            <w:noWrap/>
            <w:vAlign w:val="bottom"/>
            <w:hideMark/>
          </w:tcPr>
          <w:p w14:paraId="5430D3AC" w14:textId="77777777" w:rsidR="002E3709" w:rsidRPr="002E3709" w:rsidRDefault="002E3709" w:rsidP="002E3709">
            <w:pPr>
              <w:spacing w:line="240" w:lineRule="auto"/>
              <w:jc w:val="right"/>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0.22</w:t>
            </w:r>
          </w:p>
        </w:tc>
      </w:tr>
      <w:tr w:rsidR="002E3709" w:rsidRPr="002E3709" w14:paraId="7E23B182" w14:textId="77777777" w:rsidTr="002E3709">
        <w:trPr>
          <w:trHeight w:val="402"/>
        </w:trPr>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7B33024" w14:textId="77777777" w:rsidR="002E3709" w:rsidRPr="002E3709" w:rsidRDefault="002E3709" w:rsidP="002E3709">
            <w:pPr>
              <w:spacing w:line="240" w:lineRule="auto"/>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Sébaco</w:t>
            </w:r>
          </w:p>
        </w:tc>
        <w:tc>
          <w:tcPr>
            <w:tcW w:w="849" w:type="dxa"/>
            <w:tcBorders>
              <w:top w:val="nil"/>
              <w:left w:val="nil"/>
              <w:bottom w:val="single" w:sz="4" w:space="0" w:color="auto"/>
              <w:right w:val="single" w:sz="4" w:space="0" w:color="auto"/>
            </w:tcBorders>
            <w:shd w:val="clear" w:color="auto" w:fill="auto"/>
            <w:noWrap/>
            <w:vAlign w:val="bottom"/>
            <w:hideMark/>
          </w:tcPr>
          <w:p w14:paraId="404AAF84" w14:textId="77777777" w:rsidR="002E3709" w:rsidRPr="002E3709" w:rsidRDefault="002E3709" w:rsidP="002E3709">
            <w:pPr>
              <w:spacing w:line="240" w:lineRule="auto"/>
              <w:jc w:val="right"/>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0.31</w:t>
            </w:r>
          </w:p>
        </w:tc>
        <w:tc>
          <w:tcPr>
            <w:tcW w:w="849" w:type="dxa"/>
            <w:tcBorders>
              <w:top w:val="nil"/>
              <w:left w:val="nil"/>
              <w:bottom w:val="single" w:sz="4" w:space="0" w:color="auto"/>
              <w:right w:val="single" w:sz="4" w:space="0" w:color="auto"/>
            </w:tcBorders>
            <w:shd w:val="clear" w:color="auto" w:fill="auto"/>
            <w:noWrap/>
            <w:vAlign w:val="bottom"/>
            <w:hideMark/>
          </w:tcPr>
          <w:p w14:paraId="0C3C3E03" w14:textId="77777777" w:rsidR="002E3709" w:rsidRPr="002E3709" w:rsidRDefault="002E3709" w:rsidP="002E3709">
            <w:pPr>
              <w:spacing w:line="240" w:lineRule="auto"/>
              <w:jc w:val="right"/>
              <w:rPr>
                <w:rFonts w:ascii="Arial" w:eastAsia="Times New Roman" w:hAnsi="Arial" w:cs="Arial"/>
                <w:color w:val="000000"/>
                <w:sz w:val="18"/>
                <w:szCs w:val="18"/>
                <w:lang w:val="es-NI" w:eastAsia="es-NI"/>
              </w:rPr>
            </w:pPr>
            <w:r w:rsidRPr="002E3709">
              <w:rPr>
                <w:rFonts w:ascii="Arial" w:eastAsia="Times New Roman" w:hAnsi="Arial" w:cs="Arial"/>
                <w:color w:val="000000"/>
                <w:sz w:val="18"/>
                <w:szCs w:val="18"/>
                <w:lang w:val="es-NI" w:eastAsia="es-NI"/>
              </w:rPr>
              <w:t>0.31</w:t>
            </w:r>
          </w:p>
        </w:tc>
      </w:tr>
      <w:tr w:rsidR="002E3709" w:rsidRPr="002E3709" w14:paraId="1DFA0E6F" w14:textId="77777777" w:rsidTr="002E3709">
        <w:trPr>
          <w:trHeight w:val="402"/>
        </w:trPr>
        <w:tc>
          <w:tcPr>
            <w:tcW w:w="2402" w:type="dxa"/>
            <w:tcBorders>
              <w:top w:val="nil"/>
              <w:left w:val="single" w:sz="4" w:space="0" w:color="auto"/>
              <w:bottom w:val="single" w:sz="4" w:space="0" w:color="auto"/>
              <w:right w:val="single" w:sz="4" w:space="0" w:color="auto"/>
            </w:tcBorders>
            <w:shd w:val="clear" w:color="000000" w:fill="000080"/>
            <w:noWrap/>
            <w:vAlign w:val="bottom"/>
            <w:hideMark/>
          </w:tcPr>
          <w:p w14:paraId="3A5DBFD0" w14:textId="77777777" w:rsidR="002E3709" w:rsidRPr="002E3709" w:rsidRDefault="002E3709" w:rsidP="002E3709">
            <w:pPr>
              <w:spacing w:line="240" w:lineRule="auto"/>
              <w:rPr>
                <w:rFonts w:ascii="Arial" w:eastAsia="Times New Roman" w:hAnsi="Arial" w:cs="Arial"/>
                <w:b/>
                <w:bCs/>
                <w:color w:val="FFFFFF"/>
                <w:sz w:val="18"/>
                <w:szCs w:val="18"/>
                <w:lang w:val="es-NI" w:eastAsia="es-NI"/>
              </w:rPr>
            </w:pPr>
            <w:r w:rsidRPr="002E3709">
              <w:rPr>
                <w:rFonts w:ascii="Arial" w:eastAsia="Times New Roman" w:hAnsi="Arial" w:cs="Arial"/>
                <w:b/>
                <w:bCs/>
                <w:color w:val="FFFFFF"/>
                <w:sz w:val="18"/>
                <w:szCs w:val="18"/>
                <w:lang w:val="es-NI" w:eastAsia="es-NI"/>
              </w:rPr>
              <w:t>SILAIS</w:t>
            </w:r>
          </w:p>
        </w:tc>
        <w:tc>
          <w:tcPr>
            <w:tcW w:w="849" w:type="dxa"/>
            <w:tcBorders>
              <w:top w:val="nil"/>
              <w:left w:val="nil"/>
              <w:bottom w:val="single" w:sz="4" w:space="0" w:color="auto"/>
              <w:right w:val="single" w:sz="4" w:space="0" w:color="auto"/>
            </w:tcBorders>
            <w:shd w:val="clear" w:color="000000" w:fill="000080"/>
            <w:noWrap/>
            <w:vAlign w:val="bottom"/>
            <w:hideMark/>
          </w:tcPr>
          <w:p w14:paraId="39946482" w14:textId="77777777" w:rsidR="002E3709" w:rsidRPr="002E3709" w:rsidRDefault="002E3709" w:rsidP="002E3709">
            <w:pPr>
              <w:spacing w:line="240" w:lineRule="auto"/>
              <w:jc w:val="right"/>
              <w:rPr>
                <w:rFonts w:ascii="Arial" w:eastAsia="Times New Roman" w:hAnsi="Arial" w:cs="Arial"/>
                <w:b/>
                <w:bCs/>
                <w:color w:val="FFFFFF"/>
                <w:sz w:val="18"/>
                <w:szCs w:val="18"/>
                <w:lang w:val="es-NI" w:eastAsia="es-NI"/>
              </w:rPr>
            </w:pPr>
            <w:r w:rsidRPr="002E3709">
              <w:rPr>
                <w:rFonts w:ascii="Arial" w:eastAsia="Times New Roman" w:hAnsi="Arial" w:cs="Arial"/>
                <w:b/>
                <w:bCs/>
                <w:color w:val="FFFFFF"/>
                <w:sz w:val="18"/>
                <w:szCs w:val="18"/>
                <w:lang w:val="es-NI" w:eastAsia="es-NI"/>
              </w:rPr>
              <w:t>0.33</w:t>
            </w:r>
          </w:p>
        </w:tc>
        <w:tc>
          <w:tcPr>
            <w:tcW w:w="849" w:type="dxa"/>
            <w:tcBorders>
              <w:top w:val="nil"/>
              <w:left w:val="nil"/>
              <w:bottom w:val="single" w:sz="4" w:space="0" w:color="auto"/>
              <w:right w:val="single" w:sz="4" w:space="0" w:color="auto"/>
            </w:tcBorders>
            <w:shd w:val="clear" w:color="000000" w:fill="000080"/>
            <w:noWrap/>
            <w:vAlign w:val="bottom"/>
            <w:hideMark/>
          </w:tcPr>
          <w:p w14:paraId="0CE08FD1" w14:textId="77777777" w:rsidR="002E3709" w:rsidRPr="002E3709" w:rsidRDefault="002E3709" w:rsidP="002E3709">
            <w:pPr>
              <w:spacing w:line="240" w:lineRule="auto"/>
              <w:jc w:val="right"/>
              <w:rPr>
                <w:rFonts w:ascii="Arial" w:eastAsia="Times New Roman" w:hAnsi="Arial" w:cs="Arial"/>
                <w:b/>
                <w:bCs/>
                <w:color w:val="FFFFFF"/>
                <w:sz w:val="18"/>
                <w:szCs w:val="18"/>
                <w:lang w:val="es-NI" w:eastAsia="es-NI"/>
              </w:rPr>
            </w:pPr>
            <w:r w:rsidRPr="002E3709">
              <w:rPr>
                <w:rFonts w:ascii="Arial" w:eastAsia="Times New Roman" w:hAnsi="Arial" w:cs="Arial"/>
                <w:b/>
                <w:bCs/>
                <w:color w:val="FFFFFF"/>
                <w:sz w:val="18"/>
                <w:szCs w:val="18"/>
                <w:lang w:val="es-NI" w:eastAsia="es-NI"/>
              </w:rPr>
              <w:t>0.10</w:t>
            </w:r>
          </w:p>
        </w:tc>
      </w:tr>
    </w:tbl>
    <w:p w14:paraId="6910826B" w14:textId="77777777" w:rsidR="00FA6DE3" w:rsidRDefault="00FA6DE3" w:rsidP="00F610A7">
      <w:pPr>
        <w:jc w:val="both"/>
        <w:rPr>
          <w:lang w:val="es-NI"/>
        </w:rPr>
      </w:pPr>
    </w:p>
    <w:p w14:paraId="4916D398" w14:textId="77777777" w:rsidR="002E3709" w:rsidRPr="00F610A7" w:rsidRDefault="002E3709" w:rsidP="00F610A7">
      <w:pPr>
        <w:jc w:val="both"/>
        <w:rPr>
          <w:lang w:val="es-NI"/>
        </w:rPr>
      </w:pPr>
    </w:p>
    <w:p w14:paraId="3E090AF5" w14:textId="77777777" w:rsidR="00C12077" w:rsidRPr="00C12077" w:rsidRDefault="00C12077" w:rsidP="00F610A7">
      <w:pPr>
        <w:rPr>
          <w:sz w:val="20"/>
          <w:szCs w:val="20"/>
          <w:lang w:val="es-NI"/>
        </w:rPr>
      </w:pPr>
    </w:p>
    <w:p w14:paraId="68723C26" w14:textId="3170E246" w:rsidR="00F610A7" w:rsidRPr="00205BDB" w:rsidRDefault="00605338" w:rsidP="00F610A7">
      <w:pPr>
        <w:spacing w:line="240" w:lineRule="auto"/>
        <w:jc w:val="both"/>
        <w:rPr>
          <w:rFonts w:cs="Courier New"/>
          <w:color w:val="FF0000"/>
          <w:sz w:val="28"/>
          <w:szCs w:val="28"/>
          <w:lang w:val="es-NI"/>
        </w:rPr>
      </w:pPr>
      <w:r w:rsidRPr="00205BDB">
        <w:rPr>
          <w:rFonts w:cs="Courier New"/>
          <w:sz w:val="28"/>
          <w:szCs w:val="28"/>
          <w:lang w:val="es-NI"/>
        </w:rPr>
        <w:t>A nivel</w:t>
      </w:r>
      <w:r w:rsidR="004F2D9C" w:rsidRPr="00205BDB">
        <w:rPr>
          <w:rFonts w:cs="Courier New"/>
          <w:sz w:val="28"/>
          <w:szCs w:val="28"/>
          <w:lang w:val="es-NI"/>
        </w:rPr>
        <w:t xml:space="preserve"> de Silais</w:t>
      </w:r>
      <w:r w:rsidR="00F610A7" w:rsidRPr="00205BDB">
        <w:rPr>
          <w:rFonts w:cs="Courier New"/>
          <w:sz w:val="28"/>
          <w:szCs w:val="28"/>
          <w:lang w:val="es-NI"/>
        </w:rPr>
        <w:t xml:space="preserve"> la t</w:t>
      </w:r>
      <w:r w:rsidR="005047A0" w:rsidRPr="00205BDB">
        <w:rPr>
          <w:rFonts w:cs="Courier New"/>
          <w:sz w:val="28"/>
          <w:szCs w:val="28"/>
          <w:lang w:val="es-NI"/>
        </w:rPr>
        <w:t>asa de morbilidad por COVID-19 h</w:t>
      </w:r>
      <w:r w:rsidR="002E3709" w:rsidRPr="00205BDB">
        <w:rPr>
          <w:rFonts w:cs="Courier New"/>
          <w:sz w:val="28"/>
          <w:szCs w:val="28"/>
          <w:lang w:val="es-NI"/>
        </w:rPr>
        <w:t>asta el mes de septiembre fue de 20.02</w:t>
      </w:r>
      <w:r w:rsidR="005047A0" w:rsidRPr="00205BDB">
        <w:rPr>
          <w:rFonts w:cs="Courier New"/>
          <w:sz w:val="28"/>
          <w:szCs w:val="28"/>
          <w:lang w:val="es-NI"/>
        </w:rPr>
        <w:t xml:space="preserve"> x 10,000 hab. </w:t>
      </w:r>
      <w:r w:rsidR="00107964" w:rsidRPr="00205BDB">
        <w:rPr>
          <w:rFonts w:cs="Courier New"/>
          <w:sz w:val="28"/>
          <w:szCs w:val="28"/>
          <w:lang w:val="es-NI"/>
        </w:rPr>
        <w:t>8</w:t>
      </w:r>
      <w:r w:rsidR="008C199E" w:rsidRPr="00205BDB">
        <w:rPr>
          <w:rFonts w:cs="Courier New"/>
          <w:sz w:val="28"/>
          <w:szCs w:val="28"/>
          <w:lang w:val="es-NI"/>
        </w:rPr>
        <w:t xml:space="preserve"> municipios</w:t>
      </w:r>
      <w:r w:rsidR="00C57DD4" w:rsidRPr="00205BDB">
        <w:rPr>
          <w:rFonts w:cs="Courier New"/>
          <w:sz w:val="28"/>
          <w:szCs w:val="28"/>
          <w:lang w:val="es-NI"/>
        </w:rPr>
        <w:t xml:space="preserve"> se</w:t>
      </w:r>
      <w:r w:rsidR="00F610A7" w:rsidRPr="00205BDB">
        <w:rPr>
          <w:rFonts w:cs="Courier New"/>
          <w:sz w:val="28"/>
          <w:szCs w:val="28"/>
          <w:lang w:val="es-NI"/>
        </w:rPr>
        <w:t xml:space="preserve"> ubicaron por encima de la tasa </w:t>
      </w:r>
      <w:r w:rsidRPr="00205BDB">
        <w:rPr>
          <w:rFonts w:cs="Courier New"/>
          <w:sz w:val="28"/>
          <w:szCs w:val="28"/>
          <w:lang w:val="es-NI"/>
        </w:rPr>
        <w:t xml:space="preserve">del Silais </w:t>
      </w:r>
      <w:r w:rsidR="00F610A7" w:rsidRPr="00205BDB">
        <w:rPr>
          <w:rFonts w:cs="Courier New"/>
          <w:sz w:val="28"/>
          <w:szCs w:val="28"/>
          <w:lang w:val="es-NI"/>
        </w:rPr>
        <w:t>lo qu</w:t>
      </w:r>
      <w:r w:rsidR="00107964" w:rsidRPr="00205BDB">
        <w:rPr>
          <w:rFonts w:cs="Courier New"/>
          <w:sz w:val="28"/>
          <w:szCs w:val="28"/>
          <w:lang w:val="es-NI"/>
        </w:rPr>
        <w:t>e equivale aproximadamente al 57</w:t>
      </w:r>
      <w:r w:rsidR="00C57DD4" w:rsidRPr="00205BDB">
        <w:rPr>
          <w:rFonts w:cs="Courier New"/>
          <w:sz w:val="28"/>
          <w:szCs w:val="28"/>
          <w:lang w:val="es-NI"/>
        </w:rPr>
        <w:t>% del territorio departamental</w:t>
      </w:r>
      <w:r w:rsidR="00F610A7" w:rsidRPr="00205BDB">
        <w:rPr>
          <w:rFonts w:cs="Courier New"/>
          <w:sz w:val="28"/>
          <w:szCs w:val="28"/>
          <w:lang w:val="es-NI"/>
        </w:rPr>
        <w:t xml:space="preserve">. </w:t>
      </w:r>
    </w:p>
    <w:p w14:paraId="017A75EB" w14:textId="77777777" w:rsidR="00F610A7" w:rsidRPr="00205BDB" w:rsidRDefault="00F610A7" w:rsidP="00F610A7">
      <w:pPr>
        <w:spacing w:line="240" w:lineRule="auto"/>
        <w:jc w:val="both"/>
        <w:rPr>
          <w:rFonts w:cs="Courier New"/>
          <w:color w:val="FF0000"/>
          <w:sz w:val="28"/>
          <w:szCs w:val="28"/>
          <w:lang w:val="es-NI"/>
        </w:rPr>
      </w:pPr>
    </w:p>
    <w:p w14:paraId="520A725D" w14:textId="125FE17E" w:rsidR="00F610A7" w:rsidRPr="00205BDB" w:rsidRDefault="00112B77" w:rsidP="00F610A7">
      <w:pPr>
        <w:jc w:val="both"/>
        <w:rPr>
          <w:rFonts w:cs="Courier New"/>
          <w:sz w:val="28"/>
          <w:szCs w:val="28"/>
          <w:lang w:val="es-NI"/>
        </w:rPr>
      </w:pPr>
      <w:r w:rsidRPr="00205BDB">
        <w:rPr>
          <w:rFonts w:cs="Courier New"/>
          <w:sz w:val="28"/>
          <w:szCs w:val="28"/>
          <w:lang w:val="es-NI"/>
        </w:rPr>
        <w:t xml:space="preserve">La tasa </w:t>
      </w:r>
      <w:r w:rsidR="00F610A7" w:rsidRPr="00205BDB">
        <w:rPr>
          <w:rFonts w:cs="Courier New"/>
          <w:sz w:val="28"/>
          <w:szCs w:val="28"/>
          <w:lang w:val="es-NI"/>
        </w:rPr>
        <w:t>de mortalidad en el primer s</w:t>
      </w:r>
      <w:r w:rsidR="00C12077" w:rsidRPr="00205BDB">
        <w:rPr>
          <w:rFonts w:cs="Courier New"/>
          <w:sz w:val="28"/>
          <w:szCs w:val="28"/>
          <w:lang w:val="es-NI"/>
        </w:rPr>
        <w:t xml:space="preserve">emestre por </w:t>
      </w:r>
      <w:r w:rsidR="00107964" w:rsidRPr="00205BDB">
        <w:rPr>
          <w:rFonts w:cs="Courier New"/>
          <w:sz w:val="28"/>
          <w:szCs w:val="28"/>
          <w:lang w:val="es-NI"/>
        </w:rPr>
        <w:t>COVID-19 fue de 0.10</w:t>
      </w:r>
      <w:r w:rsidR="00F610A7" w:rsidRPr="00205BDB">
        <w:rPr>
          <w:rFonts w:cs="Courier New"/>
          <w:sz w:val="28"/>
          <w:szCs w:val="28"/>
          <w:lang w:val="es-NI"/>
        </w:rPr>
        <w:t xml:space="preserve"> x 10,000 hab.  </w:t>
      </w:r>
      <w:r w:rsidR="00205BDB" w:rsidRPr="00205BDB">
        <w:rPr>
          <w:rFonts w:cs="Courier New"/>
          <w:sz w:val="28"/>
          <w:szCs w:val="28"/>
          <w:lang w:val="es-NI"/>
        </w:rPr>
        <w:t>Hasta el</w:t>
      </w:r>
      <w:r w:rsidR="002E3709" w:rsidRPr="00205BDB">
        <w:rPr>
          <w:rFonts w:cs="Courier New"/>
          <w:sz w:val="28"/>
          <w:szCs w:val="28"/>
          <w:lang w:val="es-NI"/>
        </w:rPr>
        <w:t xml:space="preserve"> mes de septiembre</w:t>
      </w:r>
      <w:r w:rsidR="00107964" w:rsidRPr="00205BDB">
        <w:rPr>
          <w:rFonts w:cs="Courier New"/>
          <w:sz w:val="28"/>
          <w:szCs w:val="28"/>
          <w:lang w:val="es-NI"/>
        </w:rPr>
        <w:t xml:space="preserve"> de este año 2021, </w:t>
      </w:r>
      <w:r w:rsidR="00205BDB" w:rsidRPr="00205BDB">
        <w:rPr>
          <w:rFonts w:cs="Courier New"/>
          <w:sz w:val="28"/>
          <w:szCs w:val="28"/>
          <w:lang w:val="es-NI"/>
        </w:rPr>
        <w:t>3 municipios</w:t>
      </w:r>
      <w:r w:rsidRPr="00205BDB">
        <w:rPr>
          <w:rFonts w:cs="Courier New"/>
          <w:sz w:val="28"/>
          <w:szCs w:val="28"/>
          <w:lang w:val="es-NI"/>
        </w:rPr>
        <w:t xml:space="preserve"> </w:t>
      </w:r>
      <w:r w:rsidR="00107964" w:rsidRPr="00205BDB">
        <w:rPr>
          <w:rFonts w:cs="Courier New"/>
          <w:sz w:val="28"/>
          <w:szCs w:val="28"/>
          <w:lang w:val="es-NI"/>
        </w:rPr>
        <w:t>registran</w:t>
      </w:r>
      <w:r w:rsidRPr="00205BDB">
        <w:rPr>
          <w:rFonts w:cs="Courier New"/>
          <w:sz w:val="28"/>
          <w:szCs w:val="28"/>
          <w:lang w:val="es-NI"/>
        </w:rPr>
        <w:t xml:space="preserve"> defunciones por esta patología.</w:t>
      </w:r>
    </w:p>
    <w:p w14:paraId="75D24A40" w14:textId="77777777" w:rsidR="00F610A7" w:rsidRPr="00205BDB" w:rsidRDefault="00F610A7" w:rsidP="00F610A7">
      <w:pPr>
        <w:jc w:val="both"/>
        <w:rPr>
          <w:rFonts w:cs="Courier New"/>
          <w:b/>
          <w:sz w:val="28"/>
          <w:szCs w:val="28"/>
          <w:lang w:val="es-NI"/>
        </w:rPr>
      </w:pPr>
    </w:p>
    <w:p w14:paraId="2D245F11" w14:textId="1CEB915A" w:rsidR="00295E0B" w:rsidRPr="00205BDB" w:rsidRDefault="00295E0B" w:rsidP="00295E0B">
      <w:pPr>
        <w:tabs>
          <w:tab w:val="left" w:pos="2590"/>
        </w:tabs>
        <w:jc w:val="center"/>
        <w:rPr>
          <w:rFonts w:cs="Courier New"/>
          <w:noProof/>
          <w:sz w:val="28"/>
          <w:szCs w:val="28"/>
          <w:lang w:val="es-NI"/>
        </w:rPr>
      </w:pPr>
    </w:p>
    <w:sectPr w:rsidR="00295E0B" w:rsidRPr="00205BDB" w:rsidSect="009D5347">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69828" w14:textId="77777777" w:rsidR="00185386" w:rsidRDefault="00185386" w:rsidP="0097075D">
      <w:pPr>
        <w:spacing w:line="240" w:lineRule="auto"/>
      </w:pPr>
      <w:r>
        <w:separator/>
      </w:r>
    </w:p>
  </w:endnote>
  <w:endnote w:type="continuationSeparator" w:id="0">
    <w:p w14:paraId="169D79A9" w14:textId="77777777" w:rsidR="00185386" w:rsidRDefault="00185386"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C5DA4" w14:textId="77777777" w:rsidR="00185386" w:rsidRDefault="00185386" w:rsidP="0097075D">
      <w:pPr>
        <w:spacing w:line="240" w:lineRule="auto"/>
      </w:pPr>
      <w:r>
        <w:separator/>
      </w:r>
    </w:p>
  </w:footnote>
  <w:footnote w:type="continuationSeparator" w:id="0">
    <w:p w14:paraId="79BCD0EA" w14:textId="77777777" w:rsidR="00185386" w:rsidRDefault="00185386" w:rsidP="009707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E"/>
    <w:rsid w:val="0001317B"/>
    <w:rsid w:val="000204A3"/>
    <w:rsid w:val="000205D9"/>
    <w:rsid w:val="0003779B"/>
    <w:rsid w:val="000435E9"/>
    <w:rsid w:val="000443F1"/>
    <w:rsid w:val="00056D29"/>
    <w:rsid w:val="00065BFF"/>
    <w:rsid w:val="00074D95"/>
    <w:rsid w:val="000839EE"/>
    <w:rsid w:val="000A08C9"/>
    <w:rsid w:val="000B58E1"/>
    <w:rsid w:val="000C04E5"/>
    <w:rsid w:val="000E3546"/>
    <w:rsid w:val="00107964"/>
    <w:rsid w:val="00112B77"/>
    <w:rsid w:val="00150C0E"/>
    <w:rsid w:val="00167561"/>
    <w:rsid w:val="001808AF"/>
    <w:rsid w:val="00185386"/>
    <w:rsid w:val="001A4623"/>
    <w:rsid w:val="001A52B2"/>
    <w:rsid w:val="001B69D7"/>
    <w:rsid w:val="00205BDB"/>
    <w:rsid w:val="00227199"/>
    <w:rsid w:val="002373FE"/>
    <w:rsid w:val="00246D76"/>
    <w:rsid w:val="00252276"/>
    <w:rsid w:val="00291C52"/>
    <w:rsid w:val="0029430E"/>
    <w:rsid w:val="00295E0B"/>
    <w:rsid w:val="002E3709"/>
    <w:rsid w:val="0031078C"/>
    <w:rsid w:val="00330509"/>
    <w:rsid w:val="0033250F"/>
    <w:rsid w:val="00337C47"/>
    <w:rsid w:val="00340F2D"/>
    <w:rsid w:val="003463FF"/>
    <w:rsid w:val="00380796"/>
    <w:rsid w:val="003A1706"/>
    <w:rsid w:val="003B50D3"/>
    <w:rsid w:val="003D1A8D"/>
    <w:rsid w:val="003E416D"/>
    <w:rsid w:val="00443C86"/>
    <w:rsid w:val="0045389F"/>
    <w:rsid w:val="00483AD4"/>
    <w:rsid w:val="004B089F"/>
    <w:rsid w:val="004B4342"/>
    <w:rsid w:val="004C695C"/>
    <w:rsid w:val="004F2D9C"/>
    <w:rsid w:val="005047A0"/>
    <w:rsid w:val="00525D30"/>
    <w:rsid w:val="00550828"/>
    <w:rsid w:val="00574C32"/>
    <w:rsid w:val="00590C19"/>
    <w:rsid w:val="00592509"/>
    <w:rsid w:val="005A4C74"/>
    <w:rsid w:val="005A55C3"/>
    <w:rsid w:val="005B7A75"/>
    <w:rsid w:val="005F1CF1"/>
    <w:rsid w:val="00605338"/>
    <w:rsid w:val="006106AE"/>
    <w:rsid w:val="006339FD"/>
    <w:rsid w:val="00636532"/>
    <w:rsid w:val="00646625"/>
    <w:rsid w:val="00651343"/>
    <w:rsid w:val="00660D44"/>
    <w:rsid w:val="006B0CCB"/>
    <w:rsid w:val="006B4C39"/>
    <w:rsid w:val="006B505F"/>
    <w:rsid w:val="006F0988"/>
    <w:rsid w:val="0070067F"/>
    <w:rsid w:val="00705D1E"/>
    <w:rsid w:val="0072032E"/>
    <w:rsid w:val="007350E7"/>
    <w:rsid w:val="00774025"/>
    <w:rsid w:val="007754DA"/>
    <w:rsid w:val="0078006B"/>
    <w:rsid w:val="00782764"/>
    <w:rsid w:val="007A3ECF"/>
    <w:rsid w:val="007C2CD5"/>
    <w:rsid w:val="007E16C5"/>
    <w:rsid w:val="007F59A4"/>
    <w:rsid w:val="00831423"/>
    <w:rsid w:val="008909AB"/>
    <w:rsid w:val="008A5233"/>
    <w:rsid w:val="008B23A7"/>
    <w:rsid w:val="008C199E"/>
    <w:rsid w:val="008D5E8B"/>
    <w:rsid w:val="00900A09"/>
    <w:rsid w:val="009044DC"/>
    <w:rsid w:val="00914A8C"/>
    <w:rsid w:val="009154DD"/>
    <w:rsid w:val="0092517A"/>
    <w:rsid w:val="009450CF"/>
    <w:rsid w:val="0094522A"/>
    <w:rsid w:val="00965E03"/>
    <w:rsid w:val="0097075D"/>
    <w:rsid w:val="00971F2B"/>
    <w:rsid w:val="009C3318"/>
    <w:rsid w:val="009D2202"/>
    <w:rsid w:val="009D3393"/>
    <w:rsid w:val="009D5347"/>
    <w:rsid w:val="009E6B9F"/>
    <w:rsid w:val="00A06888"/>
    <w:rsid w:val="00A165DA"/>
    <w:rsid w:val="00A25944"/>
    <w:rsid w:val="00A54DA5"/>
    <w:rsid w:val="00A57698"/>
    <w:rsid w:val="00A7687F"/>
    <w:rsid w:val="00A8454C"/>
    <w:rsid w:val="00AB6F24"/>
    <w:rsid w:val="00AD31A6"/>
    <w:rsid w:val="00AF2375"/>
    <w:rsid w:val="00B16BB5"/>
    <w:rsid w:val="00B43A9C"/>
    <w:rsid w:val="00B52D41"/>
    <w:rsid w:val="00B84703"/>
    <w:rsid w:val="00C10356"/>
    <w:rsid w:val="00C12077"/>
    <w:rsid w:val="00C354F3"/>
    <w:rsid w:val="00C4004E"/>
    <w:rsid w:val="00C57DD4"/>
    <w:rsid w:val="00CA46D1"/>
    <w:rsid w:val="00CB28DC"/>
    <w:rsid w:val="00CB7D43"/>
    <w:rsid w:val="00CC3454"/>
    <w:rsid w:val="00CC7469"/>
    <w:rsid w:val="00CF78FE"/>
    <w:rsid w:val="00D01CC3"/>
    <w:rsid w:val="00D16887"/>
    <w:rsid w:val="00DA480F"/>
    <w:rsid w:val="00DB002B"/>
    <w:rsid w:val="00DD393B"/>
    <w:rsid w:val="00DE20CC"/>
    <w:rsid w:val="00DE2512"/>
    <w:rsid w:val="00DE5A48"/>
    <w:rsid w:val="00E16DFF"/>
    <w:rsid w:val="00E65458"/>
    <w:rsid w:val="00EB77AD"/>
    <w:rsid w:val="00F22617"/>
    <w:rsid w:val="00F2720A"/>
    <w:rsid w:val="00F33283"/>
    <w:rsid w:val="00F52F6B"/>
    <w:rsid w:val="00F53755"/>
    <w:rsid w:val="00F57498"/>
    <w:rsid w:val="00F610A7"/>
    <w:rsid w:val="00F749A2"/>
    <w:rsid w:val="00F76674"/>
    <w:rsid w:val="00FA27F6"/>
    <w:rsid w:val="00FA3A1D"/>
    <w:rsid w:val="00FA6DE3"/>
    <w:rsid w:val="00FE2968"/>
    <w:rsid w:val="00FE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478">
      <w:bodyDiv w:val="1"/>
      <w:marLeft w:val="0"/>
      <w:marRight w:val="0"/>
      <w:marTop w:val="0"/>
      <w:marBottom w:val="0"/>
      <w:divBdr>
        <w:top w:val="none" w:sz="0" w:space="0" w:color="auto"/>
        <w:left w:val="none" w:sz="0" w:space="0" w:color="auto"/>
        <w:bottom w:val="none" w:sz="0" w:space="0" w:color="auto"/>
        <w:right w:val="none" w:sz="0" w:space="0" w:color="auto"/>
      </w:divBdr>
    </w:div>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140852052">
      <w:bodyDiv w:val="1"/>
      <w:marLeft w:val="0"/>
      <w:marRight w:val="0"/>
      <w:marTop w:val="0"/>
      <w:marBottom w:val="0"/>
      <w:divBdr>
        <w:top w:val="none" w:sz="0" w:space="0" w:color="auto"/>
        <w:left w:val="none" w:sz="0" w:space="0" w:color="auto"/>
        <w:bottom w:val="none" w:sz="0" w:space="0" w:color="auto"/>
        <w:right w:val="none" w:sz="0" w:space="0" w:color="auto"/>
      </w:divBdr>
    </w:div>
    <w:div w:id="201985682">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268050385">
      <w:bodyDiv w:val="1"/>
      <w:marLeft w:val="0"/>
      <w:marRight w:val="0"/>
      <w:marTop w:val="0"/>
      <w:marBottom w:val="0"/>
      <w:divBdr>
        <w:top w:val="none" w:sz="0" w:space="0" w:color="auto"/>
        <w:left w:val="none" w:sz="0" w:space="0" w:color="auto"/>
        <w:bottom w:val="none" w:sz="0" w:space="0" w:color="auto"/>
        <w:right w:val="none" w:sz="0" w:space="0" w:color="auto"/>
      </w:divBdr>
    </w:div>
    <w:div w:id="410735750">
      <w:bodyDiv w:val="1"/>
      <w:marLeft w:val="0"/>
      <w:marRight w:val="0"/>
      <w:marTop w:val="0"/>
      <w:marBottom w:val="0"/>
      <w:divBdr>
        <w:top w:val="none" w:sz="0" w:space="0" w:color="auto"/>
        <w:left w:val="none" w:sz="0" w:space="0" w:color="auto"/>
        <w:bottom w:val="none" w:sz="0" w:space="0" w:color="auto"/>
        <w:right w:val="none" w:sz="0" w:space="0" w:color="auto"/>
      </w:divBdr>
    </w:div>
    <w:div w:id="457838354">
      <w:bodyDiv w:val="1"/>
      <w:marLeft w:val="0"/>
      <w:marRight w:val="0"/>
      <w:marTop w:val="0"/>
      <w:marBottom w:val="0"/>
      <w:divBdr>
        <w:top w:val="none" w:sz="0" w:space="0" w:color="auto"/>
        <w:left w:val="none" w:sz="0" w:space="0" w:color="auto"/>
        <w:bottom w:val="none" w:sz="0" w:space="0" w:color="auto"/>
        <w:right w:val="none" w:sz="0" w:space="0" w:color="auto"/>
      </w:divBdr>
    </w:div>
    <w:div w:id="482477076">
      <w:bodyDiv w:val="1"/>
      <w:marLeft w:val="0"/>
      <w:marRight w:val="0"/>
      <w:marTop w:val="0"/>
      <w:marBottom w:val="0"/>
      <w:divBdr>
        <w:top w:val="none" w:sz="0" w:space="0" w:color="auto"/>
        <w:left w:val="none" w:sz="0" w:space="0" w:color="auto"/>
        <w:bottom w:val="none" w:sz="0" w:space="0" w:color="auto"/>
        <w:right w:val="none" w:sz="0" w:space="0" w:color="auto"/>
      </w:divBdr>
    </w:div>
    <w:div w:id="577516438">
      <w:bodyDiv w:val="1"/>
      <w:marLeft w:val="0"/>
      <w:marRight w:val="0"/>
      <w:marTop w:val="0"/>
      <w:marBottom w:val="0"/>
      <w:divBdr>
        <w:top w:val="none" w:sz="0" w:space="0" w:color="auto"/>
        <w:left w:val="none" w:sz="0" w:space="0" w:color="auto"/>
        <w:bottom w:val="none" w:sz="0" w:space="0" w:color="auto"/>
        <w:right w:val="none" w:sz="0" w:space="0" w:color="auto"/>
      </w:divBdr>
    </w:div>
    <w:div w:id="743063711">
      <w:bodyDiv w:val="1"/>
      <w:marLeft w:val="0"/>
      <w:marRight w:val="0"/>
      <w:marTop w:val="0"/>
      <w:marBottom w:val="0"/>
      <w:divBdr>
        <w:top w:val="none" w:sz="0" w:space="0" w:color="auto"/>
        <w:left w:val="none" w:sz="0" w:space="0" w:color="auto"/>
        <w:bottom w:val="none" w:sz="0" w:space="0" w:color="auto"/>
        <w:right w:val="none" w:sz="0" w:space="0" w:color="auto"/>
      </w:divBdr>
    </w:div>
    <w:div w:id="776872851">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835997021">
      <w:bodyDiv w:val="1"/>
      <w:marLeft w:val="0"/>
      <w:marRight w:val="0"/>
      <w:marTop w:val="0"/>
      <w:marBottom w:val="0"/>
      <w:divBdr>
        <w:top w:val="none" w:sz="0" w:space="0" w:color="auto"/>
        <w:left w:val="none" w:sz="0" w:space="0" w:color="auto"/>
        <w:bottom w:val="none" w:sz="0" w:space="0" w:color="auto"/>
        <w:right w:val="none" w:sz="0" w:space="0" w:color="auto"/>
      </w:divBdr>
    </w:div>
    <w:div w:id="1114402137">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 w:id="1941064455">
      <w:bodyDiv w:val="1"/>
      <w:marLeft w:val="0"/>
      <w:marRight w:val="0"/>
      <w:marTop w:val="0"/>
      <w:marBottom w:val="0"/>
      <w:divBdr>
        <w:top w:val="none" w:sz="0" w:space="0" w:color="auto"/>
        <w:left w:val="none" w:sz="0" w:space="0" w:color="auto"/>
        <w:bottom w:val="none" w:sz="0" w:space="0" w:color="auto"/>
        <w:right w:val="none" w:sz="0" w:space="0" w:color="auto"/>
      </w:divBdr>
    </w:div>
    <w:div w:id="2092115992">
      <w:bodyDiv w:val="1"/>
      <w:marLeft w:val="0"/>
      <w:marRight w:val="0"/>
      <w:marTop w:val="0"/>
      <w:marBottom w:val="0"/>
      <w:divBdr>
        <w:top w:val="none" w:sz="0" w:space="0" w:color="auto"/>
        <w:left w:val="none" w:sz="0" w:space="0" w:color="auto"/>
        <w:bottom w:val="none" w:sz="0" w:space="0" w:color="auto"/>
        <w:right w:val="none" w:sz="0" w:space="0" w:color="auto"/>
      </w:divBdr>
    </w:div>
    <w:div w:id="2130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2.wmf"/><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Hoja19"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MINISTERIO DE SALUD. SILAIS MATAGALPA</a:t>
            </a:r>
          </a:p>
          <a:p>
            <a:pPr>
              <a:defRPr>
                <a:solidFill>
                  <a:sysClr val="windowText" lastClr="000000"/>
                </a:solidFill>
              </a:defRPr>
            </a:pPr>
            <a:r>
              <a:rPr lang="en-US">
                <a:solidFill>
                  <a:sysClr val="windowText" lastClr="000000"/>
                </a:solidFill>
              </a:rPr>
              <a:t>COVID-19, CASOS</a:t>
            </a:r>
            <a:r>
              <a:rPr lang="en-US" baseline="0">
                <a:solidFill>
                  <a:sysClr val="windowText" lastClr="000000"/>
                </a:solidFill>
              </a:rPr>
              <a:t> POR SEMANAS EPIDEMIOLOGICAS</a:t>
            </a:r>
          </a:p>
          <a:p>
            <a:pPr>
              <a:defRPr>
                <a:solidFill>
                  <a:sysClr val="windowText" lastClr="000000"/>
                </a:solidFill>
              </a:defRPr>
            </a:pPr>
            <a:r>
              <a:rPr lang="en-US" baseline="0">
                <a:solidFill>
                  <a:sysClr val="windowText" lastClr="000000"/>
                </a:solidFill>
              </a:rPr>
              <a:t>HASTA SEPTIEMBRE 2021</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NI"/>
        </a:p>
      </c:txPr>
    </c:title>
    <c:autoTitleDeleted val="0"/>
    <c:plotArea>
      <c:layout/>
      <c:barChart>
        <c:barDir val="col"/>
        <c:grouping val="clustered"/>
        <c:varyColors val="0"/>
        <c:ser>
          <c:idx val="0"/>
          <c:order val="0"/>
          <c:tx>
            <c:strRef>
              <c:f>'[Hoja17]1'!$A$5</c:f>
              <c:strCache>
                <c:ptCount val="1"/>
                <c:pt idx="0">
                  <c:v>COVID 19 Caso Confirmado</c:v>
                </c:pt>
              </c:strCache>
            </c:strRef>
          </c:tx>
          <c:spPr>
            <a:solidFill>
              <a:srgbClr val="FF33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'[Hoja17]1'!$B$3:$AN$4</c:f>
              <c:multiLvlStrCache>
                <c:ptCount val="3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lvl>
                <c:lvl>
                  <c:pt idx="0">
                    <c:v>SEMANAS</c:v>
                  </c:pt>
                </c:lvl>
              </c:multiLvlStrCache>
            </c:multiLvlStrRef>
          </c:cat>
          <c:val>
            <c:numRef>
              <c:f>'[Hoja17]1'!$B$5:$AN$5</c:f>
              <c:numCache>
                <c:formatCode>General</c:formatCode>
                <c:ptCount val="39"/>
                <c:pt idx="0">
                  <c:v>1</c:v>
                </c:pt>
                <c:pt idx="1">
                  <c:v>2</c:v>
                </c:pt>
                <c:pt idx="2">
                  <c:v>1</c:v>
                </c:pt>
                <c:pt idx="3">
                  <c:v>1</c:v>
                </c:pt>
                <c:pt idx="4">
                  <c:v>3</c:v>
                </c:pt>
                <c:pt idx="5">
                  <c:v>1</c:v>
                </c:pt>
                <c:pt idx="6">
                  <c:v>2</c:v>
                </c:pt>
                <c:pt idx="7">
                  <c:v>2</c:v>
                </c:pt>
                <c:pt idx="8">
                  <c:v>1</c:v>
                </c:pt>
                <c:pt idx="9">
                  <c:v>3</c:v>
                </c:pt>
                <c:pt idx="10">
                  <c:v>3</c:v>
                </c:pt>
                <c:pt idx="11">
                  <c:v>3</c:v>
                </c:pt>
                <c:pt idx="12">
                  <c:v>4</c:v>
                </c:pt>
                <c:pt idx="13">
                  <c:v>4</c:v>
                </c:pt>
                <c:pt idx="14">
                  <c:v>6</c:v>
                </c:pt>
                <c:pt idx="15">
                  <c:v>5</c:v>
                </c:pt>
                <c:pt idx="16">
                  <c:v>10</c:v>
                </c:pt>
                <c:pt idx="17">
                  <c:v>9</c:v>
                </c:pt>
                <c:pt idx="18">
                  <c:v>23</c:v>
                </c:pt>
                <c:pt idx="19">
                  <c:v>31</c:v>
                </c:pt>
                <c:pt idx="20">
                  <c:v>15</c:v>
                </c:pt>
                <c:pt idx="21">
                  <c:v>25</c:v>
                </c:pt>
                <c:pt idx="22">
                  <c:v>40</c:v>
                </c:pt>
                <c:pt idx="23">
                  <c:v>34</c:v>
                </c:pt>
                <c:pt idx="24">
                  <c:v>28</c:v>
                </c:pt>
                <c:pt idx="25">
                  <c:v>27</c:v>
                </c:pt>
                <c:pt idx="26">
                  <c:v>28</c:v>
                </c:pt>
                <c:pt idx="27">
                  <c:v>50</c:v>
                </c:pt>
                <c:pt idx="28">
                  <c:v>44</c:v>
                </c:pt>
                <c:pt idx="29">
                  <c:v>50</c:v>
                </c:pt>
                <c:pt idx="30">
                  <c:v>73</c:v>
                </c:pt>
                <c:pt idx="31">
                  <c:v>61</c:v>
                </c:pt>
                <c:pt idx="32">
                  <c:v>62</c:v>
                </c:pt>
                <c:pt idx="33">
                  <c:v>70</c:v>
                </c:pt>
                <c:pt idx="34">
                  <c:v>69</c:v>
                </c:pt>
                <c:pt idx="35">
                  <c:v>59</c:v>
                </c:pt>
                <c:pt idx="36">
                  <c:v>68</c:v>
                </c:pt>
                <c:pt idx="37">
                  <c:v>76</c:v>
                </c:pt>
                <c:pt idx="38">
                  <c:v>44</c:v>
                </c:pt>
              </c:numCache>
            </c:numRef>
          </c:val>
        </c:ser>
        <c:dLbls>
          <c:showLegendKey val="0"/>
          <c:showVal val="0"/>
          <c:showCatName val="0"/>
          <c:showSerName val="0"/>
          <c:showPercent val="0"/>
          <c:showBubbleSize val="0"/>
        </c:dLbls>
        <c:gapWidth val="219"/>
        <c:overlap val="-27"/>
        <c:axId val="192842480"/>
        <c:axId val="192841304"/>
      </c:barChart>
      <c:lineChart>
        <c:grouping val="stacked"/>
        <c:varyColors val="0"/>
        <c:ser>
          <c:idx val="1"/>
          <c:order val="1"/>
          <c:tx>
            <c:strRef>
              <c:f>'[Hoja17]1'!$A$6</c:f>
              <c:strCache>
                <c:ptCount val="1"/>
                <c:pt idx="0">
                  <c:v>Muerte por COVID 19 Confirmado</c:v>
                </c:pt>
              </c:strCache>
            </c:strRef>
          </c:tx>
          <c:spPr>
            <a:ln w="28575" cap="rnd">
              <a:solidFill>
                <a:srgbClr val="0000CC"/>
              </a:solidFill>
              <a:round/>
            </a:ln>
            <a:effectLst/>
          </c:spPr>
          <c:marker>
            <c:symbol val="circle"/>
            <c:size val="5"/>
            <c:spPr>
              <a:solidFill>
                <a:srgbClr val="0000CC"/>
              </a:solidFill>
              <a:ln w="9525">
                <a:solidFill>
                  <a:srgbClr val="0000CC"/>
                </a:solidFill>
              </a:ln>
              <a:effectLst/>
            </c:spPr>
          </c:marker>
          <c:cat>
            <c:multiLvlStrRef>
              <c:f>'[Hoja17]1'!$B$3:$AN$4</c:f>
              <c:multiLvlStrCache>
                <c:ptCount val="39"/>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lvl>
                <c:lvl>
                  <c:pt idx="0">
                    <c:v>SEMANAS</c:v>
                  </c:pt>
                </c:lvl>
              </c:multiLvlStrCache>
            </c:multiLvlStrRef>
          </c:cat>
          <c:val>
            <c:numRef>
              <c:f>'[Hoja17]1'!$B$6:$AN$6</c:f>
              <c:numCache>
                <c:formatCode>General</c:formatCode>
                <c:ptCount val="39"/>
                <c:pt idx="0">
                  <c:v>1</c:v>
                </c:pt>
                <c:pt idx="22">
                  <c:v>1</c:v>
                </c:pt>
                <c:pt idx="28">
                  <c:v>1</c:v>
                </c:pt>
                <c:pt idx="31">
                  <c:v>1</c:v>
                </c:pt>
                <c:pt idx="33">
                  <c:v>1</c:v>
                </c:pt>
              </c:numCache>
            </c:numRef>
          </c:val>
          <c:smooth val="0"/>
        </c:ser>
        <c:dLbls>
          <c:showLegendKey val="0"/>
          <c:showVal val="0"/>
          <c:showCatName val="0"/>
          <c:showSerName val="0"/>
          <c:showPercent val="0"/>
          <c:showBubbleSize val="0"/>
        </c:dLbls>
        <c:marker val="1"/>
        <c:smooth val="0"/>
        <c:axId val="192842480"/>
        <c:axId val="192841304"/>
      </c:lineChart>
      <c:catAx>
        <c:axId val="19284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NI"/>
          </a:p>
        </c:txPr>
        <c:crossAx val="192841304"/>
        <c:crosses val="autoZero"/>
        <c:auto val="1"/>
        <c:lblAlgn val="ctr"/>
        <c:lblOffset val="100"/>
        <c:noMultiLvlLbl val="0"/>
      </c:catAx>
      <c:valAx>
        <c:axId val="192841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284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MINISTERIO DE SALUD. SILAIS MATAGALPA</a:t>
            </a:r>
          </a:p>
          <a:p>
            <a:pPr>
              <a:defRPr>
                <a:solidFill>
                  <a:sysClr val="windowText" lastClr="000000"/>
                </a:solidFill>
              </a:defRPr>
            </a:pPr>
            <a:r>
              <a:rPr lang="en-US">
                <a:solidFill>
                  <a:sysClr val="windowText" lastClr="000000"/>
                </a:solidFill>
              </a:rPr>
              <a:t>COVID-19, DISTRIBUCION PORCENTUAL POR MUNICIPIOS</a:t>
            </a:r>
          </a:p>
          <a:p>
            <a:pPr>
              <a:defRPr>
                <a:solidFill>
                  <a:sysClr val="windowText" lastClr="000000"/>
                </a:solidFill>
              </a:defRPr>
            </a:pPr>
            <a:r>
              <a:rPr lang="en-US">
                <a:solidFill>
                  <a:sysClr val="windowText" lastClr="000000"/>
                </a:solidFill>
              </a:rPr>
              <a:t>HASTA SEPTIEMBRE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NI"/>
        </a:p>
      </c:txPr>
    </c:title>
    <c:autoTitleDeleted val="0"/>
    <c:plotArea>
      <c:layout/>
      <c:barChart>
        <c:barDir val="col"/>
        <c:grouping val="clustered"/>
        <c:varyColors val="0"/>
        <c:ser>
          <c:idx val="0"/>
          <c:order val="0"/>
          <c:tx>
            <c:strRef>
              <c:f>'[SEPT PORCENTAJES.xlsx]1'!$E$4</c:f>
              <c:strCache>
                <c:ptCount val="1"/>
                <c:pt idx="0">
                  <c:v>2021</c:v>
                </c:pt>
              </c:strCache>
            </c:strRef>
          </c:tx>
          <c:spPr>
            <a:solidFill>
              <a:srgbClr val="FF33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'[SEPT PORCENTAJES.xlsx]1'!$D$5:$D$18</c:f>
              <c:strCache>
                <c:ptCount val="14"/>
                <c:pt idx="0">
                  <c:v>Ciudad Darío</c:v>
                </c:pt>
                <c:pt idx="1">
                  <c:v>La Dalia</c:v>
                </c:pt>
                <c:pt idx="2">
                  <c:v>Esquipulas</c:v>
                </c:pt>
                <c:pt idx="3">
                  <c:v>Matagalpa</c:v>
                </c:pt>
                <c:pt idx="4">
                  <c:v>Matiguás</c:v>
                </c:pt>
                <c:pt idx="5">
                  <c:v>Muy Muy</c:v>
                </c:pt>
                <c:pt idx="6">
                  <c:v>Rancho Grande</c:v>
                </c:pt>
                <c:pt idx="7">
                  <c:v>Río Blanco</c:v>
                </c:pt>
                <c:pt idx="8">
                  <c:v>San Dionisio</c:v>
                </c:pt>
                <c:pt idx="9">
                  <c:v>San Isidro</c:v>
                </c:pt>
                <c:pt idx="10">
                  <c:v>San Ramón</c:v>
                </c:pt>
                <c:pt idx="11">
                  <c:v>Sébaco</c:v>
                </c:pt>
                <c:pt idx="12">
                  <c:v>Terrabona</c:v>
                </c:pt>
                <c:pt idx="13">
                  <c:v>Waslala</c:v>
                </c:pt>
              </c:strCache>
            </c:strRef>
          </c:cat>
          <c:val>
            <c:numRef>
              <c:f>'[SEPT PORCENTAJES.xlsx]1'!$E$5:$E$18</c:f>
              <c:numCache>
                <c:formatCode>General</c:formatCode>
                <c:ptCount val="14"/>
                <c:pt idx="0">
                  <c:v>11</c:v>
                </c:pt>
                <c:pt idx="1">
                  <c:v>5</c:v>
                </c:pt>
                <c:pt idx="2">
                  <c:v>4</c:v>
                </c:pt>
                <c:pt idx="3">
                  <c:v>33</c:v>
                </c:pt>
                <c:pt idx="4">
                  <c:v>4</c:v>
                </c:pt>
                <c:pt idx="5">
                  <c:v>3</c:v>
                </c:pt>
                <c:pt idx="6">
                  <c:v>3</c:v>
                </c:pt>
                <c:pt idx="7">
                  <c:v>4</c:v>
                </c:pt>
                <c:pt idx="8">
                  <c:v>4</c:v>
                </c:pt>
                <c:pt idx="9">
                  <c:v>9</c:v>
                </c:pt>
                <c:pt idx="10">
                  <c:v>5</c:v>
                </c:pt>
                <c:pt idx="11">
                  <c:v>10</c:v>
                </c:pt>
                <c:pt idx="12">
                  <c:v>4</c:v>
                </c:pt>
                <c:pt idx="13">
                  <c:v>3</c:v>
                </c:pt>
              </c:numCache>
            </c:numRef>
          </c:val>
        </c:ser>
        <c:dLbls>
          <c:showLegendKey val="0"/>
          <c:showVal val="0"/>
          <c:showCatName val="0"/>
          <c:showSerName val="0"/>
          <c:showPercent val="0"/>
          <c:showBubbleSize val="0"/>
        </c:dLbls>
        <c:gapWidth val="219"/>
        <c:overlap val="-27"/>
        <c:axId val="192828368"/>
        <c:axId val="192829152"/>
      </c:barChart>
      <c:catAx>
        <c:axId val="19282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NI"/>
          </a:p>
        </c:txPr>
        <c:crossAx val="192829152"/>
        <c:crosses val="autoZero"/>
        <c:auto val="1"/>
        <c:lblAlgn val="ctr"/>
        <c:lblOffset val="100"/>
        <c:noMultiLvlLbl val="0"/>
      </c:catAx>
      <c:valAx>
        <c:axId val="19282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282836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Absoluta por Grupos de Edad 
Hasta la 39º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[Hoja19]P1!$B$4:$B$15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[Hoja19]P1!$C$4:$C$15</c:f>
              <c:numCache>
                <c:formatCode>0;0</c:formatCode>
                <c:ptCount val="12"/>
                <c:pt idx="0">
                  <c:v>-1</c:v>
                </c:pt>
                <c:pt idx="1">
                  <c:v>0</c:v>
                </c:pt>
                <c:pt idx="2">
                  <c:v>0</c:v>
                </c:pt>
                <c:pt idx="3">
                  <c:v>0</c:v>
                </c:pt>
                <c:pt idx="4">
                  <c:v>0</c:v>
                </c:pt>
                <c:pt idx="5">
                  <c:v>-13</c:v>
                </c:pt>
                <c:pt idx="6">
                  <c:v>-231</c:v>
                </c:pt>
                <c:pt idx="7">
                  <c:v>-201</c:v>
                </c:pt>
                <c:pt idx="8">
                  <c:v>-5</c:v>
                </c:pt>
                <c:pt idx="9">
                  <c:v>0</c:v>
                </c:pt>
                <c:pt idx="10">
                  <c:v>-2</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[Hoja19]P1!$D$4:$D$15</c:f>
              <c:numCache>
                <c:formatCode>General</c:formatCode>
                <c:ptCount val="12"/>
                <c:pt idx="0">
                  <c:v>0</c:v>
                </c:pt>
                <c:pt idx="1">
                  <c:v>0</c:v>
                </c:pt>
                <c:pt idx="2">
                  <c:v>0</c:v>
                </c:pt>
                <c:pt idx="3">
                  <c:v>0</c:v>
                </c:pt>
                <c:pt idx="4">
                  <c:v>0</c:v>
                </c:pt>
                <c:pt idx="5">
                  <c:v>24</c:v>
                </c:pt>
                <c:pt idx="6">
                  <c:v>346</c:v>
                </c:pt>
                <c:pt idx="7">
                  <c:v>207</c:v>
                </c:pt>
                <c:pt idx="8">
                  <c:v>8</c:v>
                </c:pt>
                <c:pt idx="9">
                  <c:v>0</c:v>
                </c:pt>
                <c:pt idx="10">
                  <c:v>0</c:v>
                </c:pt>
                <c:pt idx="11">
                  <c:v>0</c:v>
                </c:pt>
              </c:numCache>
            </c:numRef>
          </c:val>
        </c:ser>
        <c:dLbls>
          <c:showLegendKey val="0"/>
          <c:showVal val="0"/>
          <c:showCatName val="0"/>
          <c:showSerName val="0"/>
          <c:showPercent val="0"/>
          <c:showBubbleSize val="0"/>
        </c:dLbls>
        <c:gapWidth val="0"/>
        <c:overlap val="100"/>
        <c:axId val="192829936"/>
        <c:axId val="192837776"/>
      </c:barChart>
      <c:catAx>
        <c:axId val="192829936"/>
        <c:scaling>
          <c:orientation val="minMax"/>
        </c:scaling>
        <c:delete val="0"/>
        <c:axPos val="l"/>
        <c:numFmt formatCode="General" sourceLinked="1"/>
        <c:majorTickMark val="out"/>
        <c:minorTickMark val="none"/>
        <c:tickLblPos val="low"/>
        <c:spPr>
          <a:ln w="3175">
            <a:solidFill>
              <a:srgbClr val="000000"/>
            </a:solidFill>
            <a:prstDash val="solid"/>
          </a:ln>
        </c:spPr>
        <c:crossAx val="192837776"/>
        <c:crosses val="autoZero"/>
        <c:auto val="1"/>
        <c:lblAlgn val="ctr"/>
        <c:lblOffset val="100"/>
        <c:noMultiLvlLbl val="0"/>
      </c:catAx>
      <c:valAx>
        <c:axId val="192837776"/>
        <c:scaling>
          <c:orientation val="minMax"/>
        </c:scaling>
        <c:delete val="0"/>
        <c:axPos val="b"/>
        <c:numFmt formatCode="0;0" sourceLinked="1"/>
        <c:majorTickMark val="out"/>
        <c:minorTickMark val="none"/>
        <c:tickLblPos val="nextTo"/>
        <c:spPr>
          <a:ln w="3175">
            <a:solidFill>
              <a:srgbClr val="000000"/>
            </a:solidFill>
            <a:prstDash val="solid"/>
          </a:ln>
        </c:spPr>
        <c:crossAx val="192829936"/>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Absoluta por Grupos de Edad 
Hasta la 39º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[Hoja12]P2!$B$4:$B$15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[Hoja12]P2!$C$4:$C$15</c:f>
              <c:numCache>
                <c:formatCode>0;0</c:formatCode>
                <c:ptCount val="12"/>
                <c:pt idx="0">
                  <c:v>0</c:v>
                </c:pt>
                <c:pt idx="1">
                  <c:v>0</c:v>
                </c:pt>
                <c:pt idx="2">
                  <c:v>0</c:v>
                </c:pt>
                <c:pt idx="3">
                  <c:v>0</c:v>
                </c:pt>
                <c:pt idx="4">
                  <c:v>0</c:v>
                </c:pt>
                <c:pt idx="5">
                  <c:v>0</c:v>
                </c:pt>
                <c:pt idx="6">
                  <c:v>0</c:v>
                </c:pt>
                <c:pt idx="7">
                  <c:v>-1</c:v>
                </c:pt>
                <c:pt idx="8">
                  <c:v>0</c:v>
                </c:pt>
                <c:pt idx="9">
                  <c:v>-1</c:v>
                </c:pt>
                <c:pt idx="10">
                  <c:v>0</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[Hoja12]P2!$D$4:$D$15</c:f>
              <c:numCache>
                <c:formatCode>General</c:formatCode>
                <c:ptCount val="12"/>
                <c:pt idx="0">
                  <c:v>0</c:v>
                </c:pt>
                <c:pt idx="1">
                  <c:v>0</c:v>
                </c:pt>
                <c:pt idx="2">
                  <c:v>0</c:v>
                </c:pt>
                <c:pt idx="3">
                  <c:v>0</c:v>
                </c:pt>
                <c:pt idx="4">
                  <c:v>0</c:v>
                </c:pt>
                <c:pt idx="5">
                  <c:v>0</c:v>
                </c:pt>
                <c:pt idx="6">
                  <c:v>2</c:v>
                </c:pt>
                <c:pt idx="7">
                  <c:v>0</c:v>
                </c:pt>
                <c:pt idx="8">
                  <c:v>1</c:v>
                </c:pt>
                <c:pt idx="9">
                  <c:v>0</c:v>
                </c:pt>
                <c:pt idx="10">
                  <c:v>0</c:v>
                </c:pt>
                <c:pt idx="11">
                  <c:v>0</c:v>
                </c:pt>
              </c:numCache>
            </c:numRef>
          </c:val>
        </c:ser>
        <c:dLbls>
          <c:showLegendKey val="0"/>
          <c:showVal val="0"/>
          <c:showCatName val="0"/>
          <c:showSerName val="0"/>
          <c:showPercent val="0"/>
          <c:showBubbleSize val="0"/>
        </c:dLbls>
        <c:gapWidth val="0"/>
        <c:overlap val="100"/>
        <c:axId val="192829544"/>
        <c:axId val="192831896"/>
      </c:barChart>
      <c:catAx>
        <c:axId val="192829544"/>
        <c:scaling>
          <c:orientation val="minMax"/>
        </c:scaling>
        <c:delete val="0"/>
        <c:axPos val="l"/>
        <c:numFmt formatCode="General" sourceLinked="1"/>
        <c:majorTickMark val="out"/>
        <c:minorTickMark val="none"/>
        <c:tickLblPos val="low"/>
        <c:spPr>
          <a:ln w="3175">
            <a:solidFill>
              <a:srgbClr val="000000"/>
            </a:solidFill>
            <a:prstDash val="solid"/>
          </a:ln>
        </c:spPr>
        <c:crossAx val="192831896"/>
        <c:crosses val="autoZero"/>
        <c:auto val="1"/>
        <c:lblAlgn val="ctr"/>
        <c:lblOffset val="100"/>
        <c:noMultiLvlLbl val="0"/>
      </c:catAx>
      <c:valAx>
        <c:axId val="192831896"/>
        <c:scaling>
          <c:orientation val="minMax"/>
        </c:scaling>
        <c:delete val="0"/>
        <c:axPos val="b"/>
        <c:numFmt formatCode="0;0" sourceLinked="1"/>
        <c:majorTickMark val="out"/>
        <c:minorTickMark val="none"/>
        <c:tickLblPos val="nextTo"/>
        <c:spPr>
          <a:ln w="3175">
            <a:solidFill>
              <a:srgbClr val="000000"/>
            </a:solidFill>
            <a:prstDash val="solid"/>
          </a:ln>
        </c:spPr>
        <c:crossAx val="192829544"/>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Proporcional por Sexo 
Hasta la 39º semana epidemiológica
 Matagalpa - Año 2021</a:t>
            </a:r>
          </a:p>
        </c:rich>
      </c:tx>
      <c:overlay val="0"/>
    </c:title>
    <c:autoTitleDeleted val="0"/>
    <c:plotArea>
      <c:layout/>
      <c:pieChart>
        <c:varyColors val="1"/>
        <c:ser>
          <c:idx val="0"/>
          <c:order val="0"/>
          <c:tx>
            <c:v>'P1'!R4C2:R4C2</c:v>
          </c:tx>
          <c:dPt>
            <c:idx val="0"/>
            <c:bubble3D val="0"/>
            <c:spPr>
              <a:solidFill>
                <a:srgbClr val="9999FF"/>
              </a:solidFill>
              <a:ln w="12700">
                <a:solidFill>
                  <a:srgbClr val="000000"/>
                </a:solidFill>
                <a:prstDash val="solid"/>
              </a:ln>
              <a:effectLst/>
            </c:spPr>
          </c:dPt>
          <c:dPt>
            <c:idx val="1"/>
            <c:bubble3D val="0"/>
            <c:spPr>
              <a:solidFill>
                <a:srgbClr val="FF99CC"/>
              </a:solidFill>
              <a:ln w="12700">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[Hoja20]P1!$C$3:$D$3</c:f>
              <c:strCache>
                <c:ptCount val="2"/>
                <c:pt idx="0">
                  <c:v>Hombres</c:v>
                </c:pt>
                <c:pt idx="1">
                  <c:v>Mujeres</c:v>
                </c:pt>
              </c:strCache>
            </c:strRef>
          </c:cat>
          <c:val>
            <c:numRef>
              <c:f>[Hoja20]P1!$C$4:$D$4</c:f>
              <c:numCache>
                <c:formatCode>General</c:formatCode>
                <c:ptCount val="2"/>
                <c:pt idx="0" formatCode="0;0">
                  <c:v>-453</c:v>
                </c:pt>
                <c:pt idx="1">
                  <c:v>585</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858CFB1C-108B-460C-B456-0D0BFA519988}">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14,671</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1033</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5 </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1038</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04043959-B629-4DE8-8315-DF88C31AFAB0}">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endParaRPr lang="es-ES" sz="1600" b="1" dirty="0">
            <a:solidFill>
              <a:sysClr val="window" lastClr="FFFFFF"/>
            </a:solidFill>
            <a:latin typeface="Courier New" panose="02070309020205020404" pitchFamily="49" charset="0"/>
            <a:ea typeface="+mn-ea"/>
            <a:cs typeface="Courier New" panose="02070309020205020404" pitchFamily="49" charset="0"/>
          </a:endParaRPr>
        </a:p>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C636CA4D-D8BE-4566-89FA-AC2153934590}" type="sib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E0A58489-707D-4D3C-870D-1B878F8975DB}" type="par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6852892" y="-439358"/>
          <a:ext cx="8155818" cy="8155818"/>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s-NI" sz="1400" b="1">
            <a:latin typeface="Courier New" panose="02070309020205020404" pitchFamily="49" charset="0"/>
            <a:cs typeface="Courier New" panose="02070309020205020404" pitchFamily="49" charset="0"/>
          </a:endParaRPr>
        </a:p>
      </dgm:t>
    </dgm:pt>
    <dgm:pt modelId="{E04291C6-EC5C-4BAB-BF2C-B0B8480F5637}" type="parTrans" cxnId="{2F8E6691-0AF8-459F-804D-F935173D9033}">
      <dgm:prSet/>
      <dgm:spPr/>
      <dgm:t>
        <a:bodyPr/>
        <a:lstStyle/>
        <a:p>
          <a:pPr algn="ctr"/>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t>
        <a:bodyPr/>
        <a:lstStyle/>
        <a:p>
          <a:endParaRPr lang="es-NI"/>
        </a:p>
      </dgm:t>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a:prstGeom prst="blockArc">
          <a:avLst>
            <a:gd name="adj1" fmla="val 18900000"/>
            <a:gd name="adj2" fmla="val 2700000"/>
            <a:gd name="adj3" fmla="val 296"/>
          </a:avLst>
        </a:prstGeom>
      </dgm:spPr>
      <dgm:t>
        <a:bodyPr/>
        <a:lstStyle/>
        <a:p>
          <a:endParaRPr lang="es-NI"/>
        </a:p>
      </dgm:t>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custScaleY="140714" custLinFactNeighborX="-3395" custLinFactNeighborY="-2286">
        <dgm:presLayoutVars>
          <dgm:bulletEnabled val="1"/>
        </dgm:presLayoutVars>
      </dgm:prSet>
      <dgm:spPr>
        <a:prstGeom prst="rect">
          <a:avLst/>
        </a:prstGeom>
      </dgm:spPr>
      <dgm:t>
        <a:bodyPr/>
        <a:lstStyle/>
        <a:p>
          <a:endParaRPr lang="es-NI"/>
        </a:p>
      </dgm:t>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F9CBDA24-6466-4970-BEFD-0C117089F9F4}" type="pres">
      <dgm:prSet presAssocID="{858CFB1C-108B-460C-B456-0D0BFA519988}" presName="text_2" presStyleLbl="node1" presStyleIdx="1" presStyleCnt="4" custScaleY="127155" custLinFactNeighborX="-3907" custLinFactNeighborY="-2286">
        <dgm:presLayoutVars>
          <dgm:bulletEnabled val="1"/>
        </dgm:presLayoutVars>
      </dgm:prSet>
      <dgm:spPr>
        <a:prstGeom prst="rect">
          <a:avLst/>
        </a:prstGeom>
      </dgm:spPr>
      <dgm:t>
        <a:bodyPr/>
        <a:lstStyle/>
        <a:p>
          <a:endParaRPr lang="es-NI"/>
        </a:p>
      </dgm:t>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89D70A02-B222-4417-8773-EAA434DE1AAD}" type="pres">
      <dgm:prSet presAssocID="{677DFF59-DEF3-4FD4-91DD-9882B3D35904}" presName="text_3" presStyleLbl="node1" presStyleIdx="2" presStyleCnt="4" custScaleY="132856" custLinFactNeighborX="-5269" custLinFactNeighborY="-2286">
        <dgm:presLayoutVars>
          <dgm:bulletEnabled val="1"/>
        </dgm:presLayoutVars>
      </dgm:prSet>
      <dgm:spPr>
        <a:prstGeom prst="rect">
          <a:avLst/>
        </a:prstGeom>
      </dgm:spPr>
      <dgm:t>
        <a:bodyPr/>
        <a:lstStyle/>
        <a:p>
          <a:endParaRPr lang="es-NI"/>
        </a:p>
      </dgm:t>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6A75484F-6B0A-4CD4-8777-EE2BDC321053}" type="pres">
      <dgm:prSet presAssocID="{4572347B-FDCC-4D40-955D-0300739469CF}" presName="text_4" presStyleLbl="node1" presStyleIdx="3" presStyleCnt="4" custScaleY="138306">
        <dgm:presLayoutVars>
          <dgm:bulletEnabled val="1"/>
        </dgm:presLayoutVars>
      </dgm:prSet>
      <dgm:spPr>
        <a:prstGeom prst="rect">
          <a:avLst/>
        </a:prstGeom>
      </dgm:spPr>
      <dgm:t>
        <a:bodyPr/>
        <a:lstStyle/>
        <a:p>
          <a:endParaRPr lang="es-NI"/>
        </a:p>
      </dgm:t>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Lst>
  <dgm:cxnLst>
    <dgm:cxn modelId="{339A5737-0434-4994-9295-952D7B545BB7}" type="presOf" srcId="{858CFB1C-108B-460C-B456-0D0BFA519988}" destId="{F9CBDA24-6466-4970-BEFD-0C117089F9F4}" srcOrd="0" destOrd="0" presId="urn:microsoft.com/office/officeart/2008/layout/VerticalCurvedList"/>
    <dgm:cxn modelId="{2F8E6691-0AF8-459F-804D-F935173D9033}" srcId="{04043959-B629-4DE8-8315-DF88C31AFAB0}" destId="{4D3DA8A8-879B-4BD3-B242-5783B667FE7E}" srcOrd="0" destOrd="0" parTransId="{E04291C6-EC5C-4BAB-BF2C-B0B8480F5637}" sibTransId="{0B79DB07-FEC0-4692-A103-F60B29259690}"/>
    <dgm:cxn modelId="{345223D3-E9DD-4638-9B48-31834DFBA50F}" srcId="{4572347B-FDCC-4D40-955D-0300739469CF}" destId="{62096081-9C9D-4636-9D9E-39DE572EE29F}" srcOrd="0" destOrd="0" parTransId="{E936F412-D19E-42BB-86B2-A764141069A8}" sibTransId="{02067276-F54D-450A-B2BA-8F1EA0A59FD7}"/>
    <dgm:cxn modelId="{15F2B42D-6460-41FA-AB2B-54ADC457C2E7}" srcId="{677DFF59-DEF3-4FD4-91DD-9882B3D35904}" destId="{F843BA36-FBB8-4D33-843E-7F7F78FAD741}" srcOrd="0" destOrd="0" parTransId="{ECAF427F-E0C7-4DA5-854F-876261525B77}" sibTransId="{430A89DF-90F2-4695-894E-5F9E28441705}"/>
    <dgm:cxn modelId="{DB2E3E9E-7C38-4B29-A0B3-D12EC45D82E5}" type="presOf" srcId="{73BEB52C-626B-4074-85A0-1C96960ADE8F}" destId="{730F9EC8-06F4-4A71-AB00-79739AEB9676}" srcOrd="0" destOrd="0" presId="urn:microsoft.com/office/officeart/2008/layout/VerticalCurvedList"/>
    <dgm:cxn modelId="{A2427650-8089-4992-867E-3F369AC1CEBA}" type="presOf" srcId="{75715167-98A1-43AA-BB9F-C8646048B38B}" destId="{F9CBDA24-6466-4970-BEFD-0C117089F9F4}" srcOrd="0" destOrd="1" presId="urn:microsoft.com/office/officeart/2008/layout/VerticalCurvedList"/>
    <dgm:cxn modelId="{2BA33AD4-DE82-4627-A9C4-A68A9234D0BA}" type="presOf" srcId="{4D3DA8A8-879B-4BD3-B242-5783B667FE7E}" destId="{0410D381-D05A-4A9A-AF14-15B59EDC2CE6}" srcOrd="0" destOrd="1" presId="urn:microsoft.com/office/officeart/2008/layout/VerticalCurvedList"/>
    <dgm:cxn modelId="{925DF48D-86B3-432B-8D96-B07E19EB32B5}" type="presOf" srcId="{4572347B-FDCC-4D40-955D-0300739469CF}" destId="{6A75484F-6B0A-4CD4-8777-EE2BDC321053}" srcOrd="0" destOrd="0" presId="urn:microsoft.com/office/officeart/2008/layout/VerticalCurvedList"/>
    <dgm:cxn modelId="{B4CA303B-984A-4D4D-A169-9329C3EF4784}" type="presOf" srcId="{04043959-B629-4DE8-8315-DF88C31AFAB0}" destId="{0410D381-D05A-4A9A-AF14-15B59EDC2CE6}" srcOrd="0" destOrd="0" presId="urn:microsoft.com/office/officeart/2008/layout/VerticalCurvedList"/>
    <dgm:cxn modelId="{F423F807-8892-4141-96DA-36D0375A3A03}" type="presOf" srcId="{F843BA36-FBB8-4D33-843E-7F7F78FAD741}" destId="{89D70A02-B222-4417-8773-EAA434DE1AAD}" srcOrd="0" destOrd="1"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99B01113-1006-4E8F-9469-7E0257E2C4FA}" srcId="{73BEB52C-626B-4074-85A0-1C96960ADE8F}" destId="{04043959-B629-4DE8-8315-DF88C31AFAB0}" srcOrd="0" destOrd="0" parTransId="{E0A58489-707D-4D3C-870D-1B878F8975DB}" sibTransId="{C636CA4D-D8BE-4566-89FA-AC2153934590}"/>
    <dgm:cxn modelId="{9F7BDC55-BB48-439B-A905-601F70B9DBFB}" srcId="{858CFB1C-108B-460C-B456-0D0BFA519988}" destId="{75715167-98A1-43AA-BB9F-C8646048B38B}" srcOrd="0" destOrd="0" parTransId="{278C4444-CC72-472A-A2C6-D530F88370B9}" sibTransId="{197103E0-0CF6-45E2-A043-97AB1330E17C}"/>
    <dgm:cxn modelId="{7D19497E-F20E-48B2-A9EA-8908D3126A97}" type="presOf" srcId="{677DFF59-DEF3-4FD4-91DD-9882B3D35904}" destId="{89D70A02-B222-4417-8773-EAA434DE1AAD}" srcOrd="0" destOrd="0"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4715D4DA-E825-42FD-904D-22DB87E78CBE}" type="presOf" srcId="{0B79DB07-FEC0-4692-A103-F60B29259690}" destId="{C2F9E7C4-FE48-4ECB-9CBF-4E44E2EAEDA8}" srcOrd="0" destOrd="0" presId="urn:microsoft.com/office/officeart/2008/layout/VerticalCurvedList"/>
    <dgm:cxn modelId="{8627555F-9DCE-4FA8-8ABC-D2D2BFB7DD30}" type="presOf" srcId="{62096081-9C9D-4636-9D9E-39DE572EE29F}" destId="{6A75484F-6B0A-4CD4-8777-EE2BDC321053}" srcOrd="0" destOrd="1" presId="urn:microsoft.com/office/officeart/2008/layout/VerticalCurvedList"/>
    <dgm:cxn modelId="{D2EC860E-DCC5-4519-A1EB-31BA2BBFF3D4}" srcId="{73BEB52C-626B-4074-85A0-1C96960ADE8F}" destId="{677DFF59-DEF3-4FD4-91DD-9882B3D35904}" srcOrd="2" destOrd="0" parTransId="{3BA2E7B8-8313-4505-B34F-205BE099397A}" sibTransId="{2612AE29-E62D-47BF-B7EE-96AADD4EC5EB}"/>
    <dgm:cxn modelId="{EAB3BC51-A2BA-4C82-8483-4244BBCBADA3}" type="presParOf" srcId="{730F9EC8-06F4-4A71-AB00-79739AEB9676}" destId="{B1C57B43-7763-419A-B9C1-F1802D5EF39B}" srcOrd="0" destOrd="0" presId="urn:microsoft.com/office/officeart/2008/layout/VerticalCurvedList"/>
    <dgm:cxn modelId="{4D90751C-FAF6-4BDF-A9BF-413212F23455}" type="presParOf" srcId="{B1C57B43-7763-419A-B9C1-F1802D5EF39B}" destId="{15586FDF-0390-4468-B1B5-223BD080702F}" srcOrd="0" destOrd="0" presId="urn:microsoft.com/office/officeart/2008/layout/VerticalCurvedList"/>
    <dgm:cxn modelId="{EBCF7822-7467-4BFB-A22E-743EA23F23F1}" type="presParOf" srcId="{15586FDF-0390-4468-B1B5-223BD080702F}" destId="{50652805-2BE7-40A3-A165-79560558A992}" srcOrd="0" destOrd="0" presId="urn:microsoft.com/office/officeart/2008/layout/VerticalCurvedList"/>
    <dgm:cxn modelId="{00CD79B7-4972-4C73-8C6B-93782B69DFF5}" type="presParOf" srcId="{15586FDF-0390-4468-B1B5-223BD080702F}" destId="{C2F9E7C4-FE48-4ECB-9CBF-4E44E2EAEDA8}" srcOrd="1" destOrd="0" presId="urn:microsoft.com/office/officeart/2008/layout/VerticalCurvedList"/>
    <dgm:cxn modelId="{5131264B-1B9A-4760-842A-8003523F7B1A}" type="presParOf" srcId="{15586FDF-0390-4468-B1B5-223BD080702F}" destId="{C82C4815-06FD-47A4-939A-1FB267516F78}" srcOrd="2" destOrd="0" presId="urn:microsoft.com/office/officeart/2008/layout/VerticalCurvedList"/>
    <dgm:cxn modelId="{2641A039-62BC-40E3-BCC3-5201635E1133}" type="presParOf" srcId="{15586FDF-0390-4468-B1B5-223BD080702F}" destId="{0A560CEC-DC95-4ED2-B1EE-FFD7C0E8C1DF}" srcOrd="3" destOrd="0" presId="urn:microsoft.com/office/officeart/2008/layout/VerticalCurvedList"/>
    <dgm:cxn modelId="{5152F8CE-CEB1-4B6B-99DB-C466F9FC1FFF}" type="presParOf" srcId="{B1C57B43-7763-419A-B9C1-F1802D5EF39B}" destId="{0410D381-D05A-4A9A-AF14-15B59EDC2CE6}" srcOrd="1" destOrd="0" presId="urn:microsoft.com/office/officeart/2008/layout/VerticalCurvedList"/>
    <dgm:cxn modelId="{4542FEDD-E08C-4DDB-B505-9B4054F12E20}" type="presParOf" srcId="{B1C57B43-7763-419A-B9C1-F1802D5EF39B}" destId="{49F37629-B8FA-4356-8347-B8FED195B745}" srcOrd="2" destOrd="0" presId="urn:microsoft.com/office/officeart/2008/layout/VerticalCurvedList"/>
    <dgm:cxn modelId="{76D08A91-B987-4AEE-ADB9-E7B39A1F5627}" type="presParOf" srcId="{49F37629-B8FA-4356-8347-B8FED195B745}" destId="{96B94C9A-08A4-4210-B5A1-5DF3C7AD73E2}" srcOrd="0" destOrd="0" presId="urn:microsoft.com/office/officeart/2008/layout/VerticalCurvedList"/>
    <dgm:cxn modelId="{AA45FEB1-2E2A-4584-9AF7-EB54A62FDCD5}" type="presParOf" srcId="{B1C57B43-7763-419A-B9C1-F1802D5EF39B}" destId="{F9CBDA24-6466-4970-BEFD-0C117089F9F4}" srcOrd="3" destOrd="0" presId="urn:microsoft.com/office/officeart/2008/layout/VerticalCurvedList"/>
    <dgm:cxn modelId="{8A217D32-8606-4869-A0D9-06672FDE8BBA}" type="presParOf" srcId="{B1C57B43-7763-419A-B9C1-F1802D5EF39B}" destId="{69A9EDD6-5BF7-40AA-825D-8B8E4152B0E8}" srcOrd="4" destOrd="0" presId="urn:microsoft.com/office/officeart/2008/layout/VerticalCurvedList"/>
    <dgm:cxn modelId="{BF5362E1-6986-47CE-940C-CDDDD32A7596}" type="presParOf" srcId="{69A9EDD6-5BF7-40AA-825D-8B8E4152B0E8}" destId="{CD780C04-D85D-449B-8D03-46DE662BA124}" srcOrd="0" destOrd="0" presId="urn:microsoft.com/office/officeart/2008/layout/VerticalCurvedList"/>
    <dgm:cxn modelId="{400D277A-26D8-452F-9617-F7200FD83BEE}" type="presParOf" srcId="{B1C57B43-7763-419A-B9C1-F1802D5EF39B}" destId="{89D70A02-B222-4417-8773-EAA434DE1AAD}" srcOrd="5" destOrd="0" presId="urn:microsoft.com/office/officeart/2008/layout/VerticalCurvedList"/>
    <dgm:cxn modelId="{30E589B4-4884-4495-B849-85AE417ABDF7}" type="presParOf" srcId="{B1C57B43-7763-419A-B9C1-F1802D5EF39B}" destId="{19E17D92-41DF-4844-8BA8-2ACDEA294616}" srcOrd="6" destOrd="0" presId="urn:microsoft.com/office/officeart/2008/layout/VerticalCurvedList"/>
    <dgm:cxn modelId="{01F0BC70-3E0E-483C-93D7-F0A5BA75C5FA}" type="presParOf" srcId="{19E17D92-41DF-4844-8BA8-2ACDEA294616}" destId="{EBA4D1AD-9C90-4F05-80BA-0EC31E42A995}" srcOrd="0" destOrd="0" presId="urn:microsoft.com/office/officeart/2008/layout/VerticalCurvedList"/>
    <dgm:cxn modelId="{9FE61E5C-5763-4C67-92D9-C6C55AA970BF}" type="presParOf" srcId="{B1C57B43-7763-419A-B9C1-F1802D5EF39B}" destId="{6A75484F-6B0A-4CD4-8777-EE2BDC321053}" srcOrd="7" destOrd="0" presId="urn:microsoft.com/office/officeart/2008/layout/VerticalCurvedList"/>
    <dgm:cxn modelId="{1086F336-586B-4314-B91A-6A1FA5905810}" type="presParOf" srcId="{B1C57B43-7763-419A-B9C1-F1802D5EF39B}" destId="{BAA89B27-0DE4-475E-821C-2A3C402EB16C}" srcOrd="8" destOrd="0" presId="urn:microsoft.com/office/officeart/2008/layout/VerticalCurvedList"/>
    <dgm:cxn modelId="{3CB43EB8-5F98-46AA-AF62-E97CA12A4272}"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6852892" y="-439358"/>
          <a:ext cx="8155818" cy="8155818"/>
        </a:xfrm>
        <a:prstGeom prst="blockArc">
          <a:avLst>
            <a:gd name="adj1" fmla="val 18900000"/>
            <a:gd name="adj2" fmla="val 2700000"/>
            <a:gd name="adj3" fmla="val 296"/>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43219" y="863220"/>
          <a:ext cx="4079781" cy="1311895"/>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endParaRPr lang="es-ES" sz="1600" b="1" kern="1200" dirty="0">
            <a:solidFill>
              <a:sysClr val="window" lastClr="FFFFFF"/>
            </a:solidFill>
            <a:latin typeface="Courier New" panose="02070309020205020404" pitchFamily="49" charset="0"/>
            <a:ea typeface="+mn-ea"/>
            <a:cs typeface="Courier New" panose="02070309020205020404" pitchFamily="49" charset="0"/>
          </a:endParaRPr>
        </a:p>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1038</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43219" y="863220"/>
        <a:ext cx="4079781" cy="1311895"/>
      </dsp:txXfrm>
    </dsp:sp>
    <dsp:sp modelId="{96B94C9A-08A4-4210-B5A1-5DF3C7AD73E2}">
      <dsp:nvSpPr>
        <dsp:cNvPr id="0" name=""/>
        <dsp:cNvSpPr/>
      </dsp:nvSpPr>
      <dsp: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1077731" y="2325139"/>
          <a:ext cx="3545264" cy="1185483"/>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14,671</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77731" y="2325139"/>
        <a:ext cx="3545264" cy="1185483"/>
      </dsp:txXfrm>
    </dsp:sp>
    <dsp:sp modelId="{CD780C04-D85D-449B-8D03-46DE662BA124}">
      <dsp:nvSpPr>
        <dsp:cNvPr id="0" name=""/>
        <dsp:cNvSpPr/>
      </dsp:nvSpPr>
      <dsp: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1029444" y="3697276"/>
          <a:ext cx="3545264" cy="123863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1033</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29444" y="3697276"/>
        <a:ext cx="3545264" cy="1238634"/>
      </dsp:txXfrm>
    </dsp:sp>
    <dsp:sp modelId="{EBA4D1AD-9C90-4F05-80BA-0EC31E42A995}">
      <dsp:nvSpPr>
        <dsp:cNvPr id="0" name=""/>
        <dsp:cNvSpPr/>
      </dsp:nvSpPr>
      <dsp: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681727" y="5091896"/>
          <a:ext cx="4079781" cy="1289445"/>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5 </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681727" y="5091896"/>
        <a:ext cx="4079781" cy="1289445"/>
      </dsp:txXfrm>
    </dsp:sp>
    <dsp:sp modelId="{4AED929F-9262-44C6-BC99-B91744692A58}">
      <dsp:nvSpPr>
        <dsp:cNvPr id="0" name=""/>
        <dsp:cNvSpPr/>
      </dsp:nvSpPr>
      <dsp: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42</TotalTime>
  <Pages>9</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Usuario de Windows</cp:lastModifiedBy>
  <cp:revision>19</cp:revision>
  <dcterms:created xsi:type="dcterms:W3CDTF">2022-08-04T22:13:00Z</dcterms:created>
  <dcterms:modified xsi:type="dcterms:W3CDTF">2022-08-08T19:19:00Z</dcterms:modified>
</cp:coreProperties>
</file>