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07" w:rsidRPr="002C1876" w:rsidRDefault="008C6E07" w:rsidP="008C6E07">
      <w:pPr>
        <w:spacing w:after="200" w:line="276" w:lineRule="auto"/>
        <w:ind w:firstLine="708"/>
        <w:jc w:val="center"/>
        <w:rPr>
          <w:rFonts w:ascii="Gill Sans MT" w:eastAsia="Times New Roman" w:hAnsi="Gill Sans MT"/>
          <w:i/>
          <w:sz w:val="28"/>
          <w:szCs w:val="28"/>
          <w:lang w:val="es-ES" w:eastAsia="es-ES"/>
        </w:rPr>
      </w:pPr>
    </w:p>
    <w:p w:rsidR="008C6E07" w:rsidRPr="002C1876" w:rsidRDefault="008C6E07" w:rsidP="008C6E07">
      <w:pPr>
        <w:spacing w:after="200" w:line="276" w:lineRule="auto"/>
        <w:ind w:firstLine="708"/>
        <w:jc w:val="center"/>
        <w:rPr>
          <w:rFonts w:ascii="Gill Sans MT" w:eastAsia="Times New Roman" w:hAnsi="Gill Sans MT"/>
          <w:i/>
          <w:sz w:val="28"/>
          <w:szCs w:val="28"/>
          <w:lang w:val="es-ES" w:eastAsia="es-ES"/>
        </w:rPr>
      </w:pPr>
      <w:r w:rsidRPr="002C1876">
        <w:rPr>
          <w:rFonts w:ascii="Gill Sans MT" w:eastAsia="Times New Roman" w:hAnsi="Gill Sans MT"/>
          <w:i/>
          <w:sz w:val="28"/>
          <w:szCs w:val="28"/>
          <w:lang w:val="es-ES" w:eastAsia="es-ES"/>
        </w:rPr>
        <w:t>Ministerio del Poder Ciudadano para la Salud</w:t>
      </w:r>
    </w:p>
    <w:p w:rsidR="008C6E07" w:rsidRPr="002C1876" w:rsidRDefault="008C6E07" w:rsidP="008C6E07">
      <w:pPr>
        <w:spacing w:after="200" w:line="276" w:lineRule="auto"/>
        <w:ind w:firstLine="708"/>
        <w:jc w:val="center"/>
        <w:rPr>
          <w:rFonts w:ascii="Gill Sans MT" w:eastAsia="Times New Roman" w:hAnsi="Gill Sans MT"/>
          <w:b/>
          <w:sz w:val="28"/>
          <w:szCs w:val="28"/>
          <w:lang w:val="es-ES" w:eastAsia="es-ES"/>
        </w:rPr>
      </w:pPr>
    </w:p>
    <w:p w:rsidR="008C6E07" w:rsidRPr="002C1876" w:rsidRDefault="008C6E07" w:rsidP="008C6E07">
      <w:pPr>
        <w:spacing w:after="200" w:line="276" w:lineRule="auto"/>
        <w:ind w:firstLine="708"/>
        <w:jc w:val="center"/>
        <w:rPr>
          <w:rFonts w:ascii="Gill Sans MT" w:eastAsia="Times New Roman" w:hAnsi="Gill Sans MT"/>
          <w:b/>
          <w:smallCaps/>
          <w:sz w:val="38"/>
          <w:szCs w:val="38"/>
          <w:lang w:val="es-ES" w:eastAsia="es-ES"/>
        </w:rPr>
      </w:pPr>
    </w:p>
    <w:p w:rsidR="008C6E07" w:rsidRPr="002C1876" w:rsidRDefault="008C6E07" w:rsidP="008C6E07">
      <w:pPr>
        <w:spacing w:after="200" w:line="276" w:lineRule="auto"/>
        <w:ind w:firstLine="708"/>
        <w:jc w:val="center"/>
        <w:rPr>
          <w:rFonts w:ascii="Gill Sans MT" w:eastAsia="Batang" w:hAnsi="Gill Sans MT"/>
          <w:b/>
          <w:bCs/>
          <w:color w:val="002060"/>
          <w:sz w:val="52"/>
          <w:szCs w:val="28"/>
          <w:lang w:val="es-ES" w:eastAsia="es-ES"/>
        </w:rPr>
      </w:pPr>
      <w:r w:rsidRPr="002C1876">
        <w:rPr>
          <w:rFonts w:ascii="Gill Sans MT" w:eastAsia="Batang" w:hAnsi="Gill Sans MT"/>
          <w:b/>
          <w:bCs/>
          <w:color w:val="002060"/>
          <w:sz w:val="52"/>
          <w:szCs w:val="28"/>
          <w:lang w:val="es-ES" w:eastAsia="es-ES"/>
        </w:rPr>
        <w:t xml:space="preserve">Metodología para la Formulación, Seguimiento y Evaluación de Acuerdos Sociales por </w:t>
      </w:r>
      <w:smartTag w:uri="urn:schemas-microsoft-com:office:smarttags" w:element="PersonName">
        <w:smartTagPr>
          <w:attr w:name="ProductID" w:val="la Salud"/>
        </w:smartTagPr>
        <w:r w:rsidRPr="002C1876">
          <w:rPr>
            <w:rFonts w:ascii="Gill Sans MT" w:eastAsia="Batang" w:hAnsi="Gill Sans MT"/>
            <w:b/>
            <w:bCs/>
            <w:color w:val="002060"/>
            <w:sz w:val="52"/>
            <w:szCs w:val="28"/>
            <w:lang w:val="es-ES" w:eastAsia="es-ES"/>
          </w:rPr>
          <w:t>la Salud</w:t>
        </w:r>
      </w:smartTag>
      <w:r w:rsidRPr="002C1876">
        <w:rPr>
          <w:rFonts w:ascii="Gill Sans MT" w:eastAsia="Batang" w:hAnsi="Gill Sans MT"/>
          <w:b/>
          <w:bCs/>
          <w:color w:val="002060"/>
          <w:sz w:val="52"/>
          <w:szCs w:val="28"/>
          <w:lang w:val="es-ES" w:eastAsia="es-ES"/>
        </w:rPr>
        <w:t xml:space="preserve"> y el Bienestar (ASSB)</w:t>
      </w:r>
    </w:p>
    <w:p w:rsidR="008C6E07" w:rsidRPr="002C1876" w:rsidRDefault="008C6E07" w:rsidP="008C6E07">
      <w:pPr>
        <w:spacing w:after="200" w:line="276" w:lineRule="auto"/>
        <w:jc w:val="both"/>
        <w:rPr>
          <w:rFonts w:ascii="Gill Sans MT" w:eastAsia="Times New Roman" w:hAnsi="Gill Sans MT"/>
          <w:lang w:eastAsia="es-ES"/>
        </w:rPr>
      </w:pPr>
    </w:p>
    <w:p w:rsidR="008C6E07" w:rsidRPr="002C1876" w:rsidRDefault="008C6E07" w:rsidP="008C6E07">
      <w:pPr>
        <w:spacing w:after="200" w:line="276" w:lineRule="auto"/>
        <w:jc w:val="both"/>
        <w:rPr>
          <w:rFonts w:ascii="Gill Sans MT" w:eastAsia="Times New Roman" w:hAnsi="Gill Sans MT"/>
          <w:lang w:eastAsia="es-ES"/>
        </w:rPr>
      </w:pPr>
    </w:p>
    <w:p w:rsidR="008C6E07" w:rsidRPr="002C1876" w:rsidRDefault="008C6E07" w:rsidP="008C6E07">
      <w:pPr>
        <w:spacing w:after="200" w:line="276" w:lineRule="auto"/>
        <w:jc w:val="both"/>
        <w:rPr>
          <w:rFonts w:ascii="Gill Sans MT" w:eastAsia="Times New Roman" w:hAnsi="Gill Sans MT"/>
          <w:lang w:eastAsia="es-ES"/>
        </w:rPr>
      </w:pPr>
    </w:p>
    <w:p w:rsidR="008C6E07" w:rsidRPr="002C1876" w:rsidRDefault="008C6E07" w:rsidP="008C6E07">
      <w:pPr>
        <w:spacing w:after="200" w:line="276" w:lineRule="auto"/>
        <w:jc w:val="both"/>
        <w:rPr>
          <w:rFonts w:ascii="Gill Sans MT" w:eastAsia="Times New Roman" w:hAnsi="Gill Sans MT"/>
          <w:lang w:eastAsia="es-ES"/>
        </w:rPr>
      </w:pPr>
    </w:p>
    <w:p w:rsidR="008C6E07" w:rsidRPr="002C1876" w:rsidRDefault="008C6E07" w:rsidP="008C6E07">
      <w:pPr>
        <w:spacing w:after="200" w:line="276" w:lineRule="auto"/>
        <w:jc w:val="both"/>
        <w:rPr>
          <w:rFonts w:ascii="Gill Sans MT" w:eastAsia="Times New Roman" w:hAnsi="Gill Sans MT"/>
          <w:lang w:eastAsia="es-ES"/>
        </w:rPr>
      </w:pPr>
    </w:p>
    <w:p w:rsidR="008C6E07" w:rsidRPr="002C1876" w:rsidRDefault="008C6E07" w:rsidP="008C6E07">
      <w:pPr>
        <w:spacing w:after="200" w:line="276" w:lineRule="auto"/>
        <w:jc w:val="center"/>
        <w:rPr>
          <w:rFonts w:ascii="Gill Sans MT" w:eastAsia="Times New Roman" w:hAnsi="Gill Sans MT"/>
          <w:i/>
          <w:color w:val="FF0000"/>
          <w:sz w:val="28"/>
          <w:lang w:val="es-ES" w:eastAsia="es-ES"/>
        </w:rPr>
      </w:pPr>
      <w:r w:rsidRPr="002C1876">
        <w:rPr>
          <w:rFonts w:ascii="Gill Sans MT" w:eastAsia="Times New Roman" w:hAnsi="Gill Sans MT"/>
          <w:i/>
          <w:sz w:val="28"/>
          <w:lang w:val="es-ES" w:eastAsia="es-ES"/>
        </w:rPr>
        <w:t xml:space="preserve">Managua, </w:t>
      </w:r>
      <w:bookmarkStart w:id="0" w:name="_GoBack"/>
      <w:bookmarkEnd w:id="0"/>
      <w:proofErr w:type="gramStart"/>
      <w:r w:rsidR="002C1876" w:rsidRPr="002C1876">
        <w:rPr>
          <w:rFonts w:ascii="Gill Sans MT" w:eastAsia="Times New Roman" w:hAnsi="Gill Sans MT"/>
          <w:i/>
          <w:sz w:val="28"/>
          <w:lang w:val="es-ES" w:eastAsia="es-ES"/>
        </w:rPr>
        <w:t>Abril</w:t>
      </w:r>
      <w:proofErr w:type="gramEnd"/>
      <w:r w:rsidRPr="002C1876">
        <w:rPr>
          <w:rFonts w:ascii="Gill Sans MT" w:eastAsia="Times New Roman" w:hAnsi="Gill Sans MT"/>
          <w:i/>
          <w:sz w:val="28"/>
          <w:lang w:val="es-ES" w:eastAsia="es-ES"/>
        </w:rPr>
        <w:t xml:space="preserve"> 202</w:t>
      </w:r>
      <w:r w:rsidR="002C1876" w:rsidRPr="002C1876">
        <w:rPr>
          <w:rFonts w:ascii="Gill Sans MT" w:eastAsia="Times New Roman" w:hAnsi="Gill Sans MT"/>
          <w:i/>
          <w:sz w:val="28"/>
          <w:lang w:val="es-ES" w:eastAsia="es-ES"/>
        </w:rPr>
        <w:t>2</w:t>
      </w:r>
      <w:r w:rsidRPr="002C1876">
        <w:rPr>
          <w:rFonts w:ascii="Gill Sans MT" w:eastAsia="Times New Roman" w:hAnsi="Gill Sans MT"/>
          <w:i/>
          <w:color w:val="FF0000"/>
          <w:sz w:val="28"/>
          <w:lang w:val="es-ES" w:eastAsia="es-ES"/>
        </w:rPr>
        <w:t xml:space="preserve"> </w:t>
      </w:r>
    </w:p>
    <w:p w:rsidR="008C6E07" w:rsidRPr="002C1876" w:rsidRDefault="008C6E07" w:rsidP="008C6E07">
      <w:pPr>
        <w:spacing w:after="200" w:line="276" w:lineRule="auto"/>
        <w:jc w:val="center"/>
        <w:rPr>
          <w:rFonts w:ascii="Gill Sans MT" w:eastAsia="Times New Roman" w:hAnsi="Gill Sans MT"/>
          <w:i/>
          <w:sz w:val="28"/>
          <w:lang w:val="es-ES" w:eastAsia="es-ES"/>
        </w:rPr>
      </w:pPr>
    </w:p>
    <w:p w:rsidR="008C6E07" w:rsidRPr="002C1876" w:rsidRDefault="008C6E07" w:rsidP="008C6E07">
      <w:pPr>
        <w:spacing w:after="200" w:line="276" w:lineRule="auto"/>
        <w:jc w:val="center"/>
        <w:rPr>
          <w:rFonts w:ascii="Gill Sans MT" w:eastAsia="Times New Roman" w:hAnsi="Gill Sans MT"/>
          <w:i/>
          <w:sz w:val="28"/>
          <w:lang w:val="es-ES" w:eastAsia="es-ES"/>
        </w:rPr>
      </w:pPr>
    </w:p>
    <w:p w:rsidR="008C6E07" w:rsidRPr="002C1876" w:rsidRDefault="008C6E07" w:rsidP="008C6E07">
      <w:pPr>
        <w:spacing w:after="200" w:line="276" w:lineRule="auto"/>
        <w:jc w:val="center"/>
        <w:rPr>
          <w:rFonts w:ascii="Gill Sans MT" w:eastAsia="Times New Roman" w:hAnsi="Gill Sans MT"/>
          <w:i/>
          <w:sz w:val="28"/>
          <w:lang w:val="es-ES" w:eastAsia="es-ES"/>
        </w:rPr>
      </w:pPr>
    </w:p>
    <w:p w:rsidR="008C6E07" w:rsidRPr="002C1876" w:rsidRDefault="008C6E07" w:rsidP="008C6E07">
      <w:pPr>
        <w:spacing w:after="200" w:line="276" w:lineRule="auto"/>
        <w:jc w:val="center"/>
        <w:rPr>
          <w:rFonts w:ascii="Gill Sans MT" w:eastAsia="Times New Roman" w:hAnsi="Gill Sans MT"/>
          <w:i/>
          <w:sz w:val="28"/>
          <w:lang w:val="es-ES" w:eastAsia="es-ES"/>
        </w:rPr>
      </w:pPr>
    </w:p>
    <w:p w:rsidR="008C6E07" w:rsidRPr="002C1876" w:rsidRDefault="008C6E07" w:rsidP="008C6E07">
      <w:pPr>
        <w:spacing w:after="200" w:line="276" w:lineRule="auto"/>
        <w:jc w:val="center"/>
        <w:rPr>
          <w:rFonts w:ascii="Gill Sans MT" w:eastAsia="Times New Roman" w:hAnsi="Gill Sans MT"/>
          <w:i/>
          <w:sz w:val="28"/>
          <w:lang w:val="es-ES" w:eastAsia="es-ES"/>
        </w:rPr>
      </w:pPr>
    </w:p>
    <w:p w:rsidR="002C1876" w:rsidRDefault="002C1876" w:rsidP="002C1876">
      <w:pPr>
        <w:widowControl w:val="0"/>
        <w:spacing w:after="200" w:line="276" w:lineRule="auto"/>
        <w:ind w:left="1080" w:hanging="360"/>
        <w:outlineLvl w:val="0"/>
        <w:rPr>
          <w:rFonts w:ascii="Gill Sans MT" w:eastAsia="Batang" w:hAnsi="Gill Sans MT"/>
          <w:b/>
          <w:snapToGrid w:val="0"/>
        </w:rPr>
      </w:pPr>
    </w:p>
    <w:p w:rsidR="008C6E07" w:rsidRPr="002C1876" w:rsidRDefault="002C1876" w:rsidP="002C1876">
      <w:pPr>
        <w:widowControl w:val="0"/>
        <w:spacing w:after="200" w:line="276" w:lineRule="auto"/>
        <w:ind w:left="1080" w:hanging="360"/>
        <w:outlineLvl w:val="0"/>
        <w:rPr>
          <w:rFonts w:ascii="Gill Sans MT" w:eastAsia="Batang" w:hAnsi="Gill Sans MT"/>
          <w:b/>
          <w:snapToGrid w:val="0"/>
          <w:sz w:val="18"/>
        </w:rPr>
      </w:pPr>
      <w:r>
        <w:rPr>
          <w:rFonts w:ascii="Gill Sans MT" w:eastAsia="Batang" w:hAnsi="Gill Sans MT"/>
          <w:b/>
          <w:snapToGrid w:val="0"/>
        </w:rPr>
        <w:lastRenderedPageBreak/>
        <w:t>Contenido</w:t>
      </w:r>
    </w:p>
    <w:p w:rsidR="008C6E07" w:rsidRPr="002C1876" w:rsidRDefault="008C6E07" w:rsidP="008C6E07">
      <w:pPr>
        <w:spacing w:after="0" w:line="276" w:lineRule="auto"/>
        <w:jc w:val="right"/>
        <w:outlineLvl w:val="0"/>
        <w:rPr>
          <w:rFonts w:ascii="Gill Sans MT" w:eastAsia="Times New Roman" w:hAnsi="Gill Sans MT"/>
          <w:sz w:val="18"/>
          <w:lang w:eastAsia="es-ES"/>
        </w:rPr>
      </w:pPr>
      <w:r w:rsidRPr="002C1876">
        <w:rPr>
          <w:rFonts w:ascii="Gill Sans MT" w:eastAsia="Times New Roman" w:hAnsi="Gill Sans MT"/>
          <w:sz w:val="18"/>
          <w:lang w:eastAsia="es-ES"/>
        </w:rPr>
        <w:t>No. de Pág.</w:t>
      </w:r>
    </w:p>
    <w:p w:rsidR="008C6E07" w:rsidRPr="002C1876" w:rsidRDefault="008C6E07" w:rsidP="008C6E07">
      <w:pPr>
        <w:spacing w:after="0" w:line="276" w:lineRule="auto"/>
        <w:jc w:val="center"/>
        <w:outlineLvl w:val="0"/>
        <w:rPr>
          <w:rFonts w:ascii="Gill Sans MT" w:eastAsia="Times New Roman" w:hAnsi="Gill Sans MT"/>
          <w:b/>
          <w:sz w:val="18"/>
          <w:lang w:eastAsia="es-ES"/>
        </w:rPr>
      </w:pPr>
    </w:p>
    <w:p w:rsidR="008C6E07" w:rsidRPr="002C1876" w:rsidRDefault="008C6E07" w:rsidP="008C6E07">
      <w:pPr>
        <w:widowControl w:val="0"/>
        <w:spacing w:after="0" w:line="480" w:lineRule="auto"/>
        <w:ind w:left="1440" w:hanging="164"/>
        <w:jc w:val="both"/>
        <w:outlineLvl w:val="0"/>
        <w:rPr>
          <w:rFonts w:ascii="Gill Sans MT" w:eastAsia="Batang" w:hAnsi="Gill Sans MT"/>
          <w:snapToGrid w:val="0"/>
        </w:rPr>
      </w:pPr>
      <w:r w:rsidRPr="002C1876">
        <w:rPr>
          <w:rFonts w:ascii="Gill Sans MT" w:eastAsia="Batang" w:hAnsi="Gill Sans MT"/>
          <w:snapToGrid w:val="0"/>
        </w:rPr>
        <w:t>Introducción</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3</w:t>
      </w:r>
    </w:p>
    <w:p w:rsidR="008C6E07" w:rsidRPr="002C1876" w:rsidRDefault="008C6E07" w:rsidP="008C6E07">
      <w:pPr>
        <w:widowControl w:val="0"/>
        <w:numPr>
          <w:ilvl w:val="0"/>
          <w:numId w:val="10"/>
        </w:numPr>
        <w:tabs>
          <w:tab w:val="num" w:pos="1276"/>
        </w:tabs>
        <w:spacing w:after="0" w:line="276" w:lineRule="auto"/>
        <w:ind w:left="1276" w:hanging="567"/>
        <w:jc w:val="both"/>
        <w:outlineLvl w:val="0"/>
        <w:rPr>
          <w:rFonts w:ascii="Gill Sans MT" w:eastAsia="Batang" w:hAnsi="Gill Sans MT"/>
          <w:snapToGrid w:val="0"/>
        </w:rPr>
      </w:pPr>
      <w:r w:rsidRPr="002C1876">
        <w:rPr>
          <w:rFonts w:ascii="Gill Sans MT" w:eastAsia="Batang" w:hAnsi="Gill Sans MT"/>
          <w:snapToGrid w:val="0"/>
        </w:rPr>
        <w:t>Marco de Referencia Institucional para la definición de compromisos del ASSB</w:t>
      </w:r>
      <w:r w:rsidRPr="002C1876">
        <w:rPr>
          <w:rFonts w:ascii="Gill Sans MT" w:eastAsia="Batang" w:hAnsi="Gill Sans MT"/>
          <w:snapToGrid w:val="0"/>
        </w:rPr>
        <w:tab/>
        <w:t>4</w:t>
      </w:r>
    </w:p>
    <w:p w:rsidR="008C6E07" w:rsidRPr="002C1876" w:rsidRDefault="008C6E07" w:rsidP="008C6E07">
      <w:pPr>
        <w:widowControl w:val="0"/>
        <w:tabs>
          <w:tab w:val="left" w:pos="1905"/>
        </w:tabs>
        <w:spacing w:after="0" w:line="276" w:lineRule="auto"/>
        <w:ind w:left="1416"/>
        <w:jc w:val="both"/>
        <w:outlineLvl w:val="0"/>
        <w:rPr>
          <w:rFonts w:ascii="Gill Sans MT" w:eastAsia="Batang" w:hAnsi="Gill Sans MT"/>
          <w:snapToGrid w:val="0"/>
        </w:rPr>
      </w:pPr>
      <w:r w:rsidRPr="002C1876">
        <w:rPr>
          <w:rFonts w:ascii="Gill Sans MT" w:eastAsia="Batang" w:hAnsi="Gill Sans MT"/>
          <w:snapToGrid w:val="0"/>
        </w:rPr>
        <w:tab/>
      </w:r>
    </w:p>
    <w:p w:rsidR="008C6E07" w:rsidRPr="002C1876" w:rsidRDefault="008C6E07" w:rsidP="008C6E07">
      <w:pPr>
        <w:widowControl w:val="0"/>
        <w:numPr>
          <w:ilvl w:val="0"/>
          <w:numId w:val="10"/>
        </w:numPr>
        <w:tabs>
          <w:tab w:val="num" w:pos="1276"/>
        </w:tabs>
        <w:spacing w:after="0" w:line="276" w:lineRule="auto"/>
        <w:ind w:left="1276" w:hanging="567"/>
        <w:jc w:val="both"/>
        <w:outlineLvl w:val="0"/>
        <w:rPr>
          <w:rFonts w:ascii="Gill Sans MT" w:eastAsia="Batang" w:hAnsi="Gill Sans MT"/>
          <w:snapToGrid w:val="0"/>
        </w:rPr>
      </w:pPr>
      <w:r w:rsidRPr="002C1876">
        <w:rPr>
          <w:rFonts w:ascii="Gill Sans MT" w:eastAsia="Batang" w:hAnsi="Gill Sans MT"/>
          <w:snapToGrid w:val="0"/>
        </w:rPr>
        <w:t xml:space="preserve">Aspectos conceptuales del Acuerdo Social Por la Salud y el Bienestar (ASSB) </w:t>
      </w:r>
      <w:r w:rsidRPr="002C1876">
        <w:rPr>
          <w:rFonts w:ascii="Gill Sans MT" w:eastAsia="Batang" w:hAnsi="Gill Sans MT"/>
          <w:snapToGrid w:val="0"/>
        </w:rPr>
        <w:tab/>
        <w:t>4</w:t>
      </w:r>
    </w:p>
    <w:p w:rsidR="008C6E07" w:rsidRPr="002C1876" w:rsidRDefault="008C6E07" w:rsidP="008C6E07">
      <w:pPr>
        <w:widowControl w:val="0"/>
        <w:numPr>
          <w:ilvl w:val="1"/>
          <w:numId w:val="31"/>
        </w:numPr>
        <w:spacing w:after="0" w:line="276" w:lineRule="auto"/>
        <w:jc w:val="both"/>
        <w:outlineLvl w:val="0"/>
        <w:rPr>
          <w:rFonts w:ascii="Gill Sans MT" w:eastAsia="Batang" w:hAnsi="Gill Sans MT"/>
          <w:snapToGrid w:val="0"/>
        </w:rPr>
      </w:pPr>
      <w:r w:rsidRPr="002C1876">
        <w:rPr>
          <w:rFonts w:ascii="Gill Sans MT" w:eastAsia="Batang" w:hAnsi="Gill Sans MT"/>
          <w:snapToGrid w:val="0"/>
        </w:rPr>
        <w:t>Definición</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4</w:t>
      </w:r>
    </w:p>
    <w:p w:rsidR="008C6E07" w:rsidRPr="002C1876" w:rsidRDefault="008C6E07" w:rsidP="008C6E07">
      <w:pPr>
        <w:widowControl w:val="0"/>
        <w:spacing w:after="0" w:line="276" w:lineRule="auto"/>
        <w:jc w:val="both"/>
        <w:outlineLvl w:val="0"/>
        <w:rPr>
          <w:rFonts w:ascii="Gill Sans MT" w:eastAsia="Batang" w:hAnsi="Gill Sans MT"/>
          <w:snapToGrid w:val="0"/>
        </w:rPr>
      </w:pPr>
      <w:r w:rsidRPr="002C1876">
        <w:rPr>
          <w:rFonts w:ascii="Gill Sans MT" w:eastAsia="Batang" w:hAnsi="Gill Sans MT"/>
          <w:snapToGrid w:val="0"/>
        </w:rPr>
        <w:t xml:space="preserve">                           2.2 Características</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5</w:t>
      </w:r>
    </w:p>
    <w:p w:rsidR="008C6E07" w:rsidRPr="002C1876" w:rsidRDefault="008C6E07" w:rsidP="008C6E07">
      <w:pPr>
        <w:widowControl w:val="0"/>
        <w:spacing w:after="0" w:line="276" w:lineRule="auto"/>
        <w:ind w:left="1797"/>
        <w:jc w:val="both"/>
        <w:outlineLvl w:val="0"/>
        <w:rPr>
          <w:rFonts w:ascii="Gill Sans MT" w:eastAsia="Batang" w:hAnsi="Gill Sans MT"/>
          <w:snapToGrid w:val="0"/>
        </w:rPr>
      </w:pPr>
    </w:p>
    <w:p w:rsidR="008C6E07" w:rsidRPr="002C1876" w:rsidRDefault="008C6E07" w:rsidP="008C6E07">
      <w:pPr>
        <w:widowControl w:val="0"/>
        <w:numPr>
          <w:ilvl w:val="0"/>
          <w:numId w:val="10"/>
        </w:numPr>
        <w:tabs>
          <w:tab w:val="num" w:pos="1276"/>
        </w:tabs>
        <w:spacing w:after="0" w:line="480" w:lineRule="auto"/>
        <w:ind w:hanging="731"/>
        <w:jc w:val="both"/>
        <w:outlineLvl w:val="0"/>
        <w:rPr>
          <w:rFonts w:ascii="Gill Sans MT" w:eastAsia="Batang" w:hAnsi="Gill Sans MT"/>
          <w:snapToGrid w:val="0"/>
        </w:rPr>
      </w:pPr>
      <w:r w:rsidRPr="002C1876">
        <w:rPr>
          <w:rFonts w:ascii="Gill Sans MT" w:eastAsia="Batang" w:hAnsi="Gill Sans MT"/>
          <w:snapToGrid w:val="0"/>
        </w:rPr>
        <w:t>Niveles de Gestión suscriptores del ASSB</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6</w:t>
      </w:r>
    </w:p>
    <w:p w:rsidR="008C6E07" w:rsidRPr="002C1876" w:rsidRDefault="008C6E07" w:rsidP="008C6E07">
      <w:pPr>
        <w:widowControl w:val="0"/>
        <w:spacing w:after="0" w:line="276" w:lineRule="auto"/>
        <w:ind w:left="1797"/>
        <w:jc w:val="both"/>
        <w:outlineLvl w:val="0"/>
        <w:rPr>
          <w:rFonts w:ascii="Gill Sans MT" w:eastAsia="Batang" w:hAnsi="Gill Sans MT"/>
          <w:snapToGrid w:val="0"/>
        </w:rPr>
      </w:pPr>
    </w:p>
    <w:p w:rsidR="008C6E07" w:rsidRPr="002C1876" w:rsidRDefault="008C6E07" w:rsidP="008C6E07">
      <w:pPr>
        <w:widowControl w:val="0"/>
        <w:numPr>
          <w:ilvl w:val="0"/>
          <w:numId w:val="10"/>
        </w:numPr>
        <w:tabs>
          <w:tab w:val="num" w:pos="1276"/>
        </w:tabs>
        <w:spacing w:after="0" w:line="276" w:lineRule="auto"/>
        <w:ind w:left="1276" w:hanging="567"/>
        <w:jc w:val="right"/>
        <w:outlineLvl w:val="0"/>
        <w:rPr>
          <w:rFonts w:ascii="Gill Sans MT" w:eastAsia="Batang" w:hAnsi="Gill Sans MT"/>
          <w:snapToGrid w:val="0"/>
        </w:rPr>
      </w:pPr>
      <w:r w:rsidRPr="002C1876">
        <w:rPr>
          <w:rFonts w:ascii="Gill Sans MT" w:eastAsia="Batang" w:hAnsi="Gill Sans MT"/>
          <w:snapToGrid w:val="0"/>
        </w:rPr>
        <w:t xml:space="preserve">Proceso metodológico de formulación, seguimiento y evaluación de metas del ASSB 9      </w:t>
      </w:r>
    </w:p>
    <w:p w:rsidR="008C6E07" w:rsidRPr="002C1876" w:rsidRDefault="008C6E07" w:rsidP="008C6E07">
      <w:pPr>
        <w:widowControl w:val="0"/>
        <w:numPr>
          <w:ilvl w:val="1"/>
          <w:numId w:val="30"/>
        </w:numPr>
        <w:spacing w:after="0" w:line="276" w:lineRule="auto"/>
        <w:jc w:val="both"/>
        <w:outlineLvl w:val="0"/>
        <w:rPr>
          <w:rFonts w:ascii="Gill Sans MT" w:eastAsia="Batang" w:hAnsi="Gill Sans MT"/>
          <w:snapToGrid w:val="0"/>
        </w:rPr>
      </w:pPr>
      <w:r w:rsidRPr="002C1876">
        <w:rPr>
          <w:rFonts w:ascii="Gill Sans MT" w:eastAsia="Batang" w:hAnsi="Gill Sans MT"/>
          <w:snapToGrid w:val="0"/>
        </w:rPr>
        <w:t xml:space="preserve"> Definición de compromisos de las partes </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9</w:t>
      </w:r>
    </w:p>
    <w:p w:rsidR="008C6E07" w:rsidRPr="002C1876" w:rsidRDefault="008C6E07" w:rsidP="008C6E07">
      <w:pPr>
        <w:widowControl w:val="0"/>
        <w:numPr>
          <w:ilvl w:val="1"/>
          <w:numId w:val="30"/>
        </w:numPr>
        <w:spacing w:after="0" w:line="276" w:lineRule="auto"/>
        <w:jc w:val="both"/>
        <w:outlineLvl w:val="0"/>
        <w:rPr>
          <w:rFonts w:ascii="Gill Sans MT" w:eastAsia="Batang" w:hAnsi="Gill Sans MT"/>
          <w:snapToGrid w:val="0"/>
        </w:rPr>
      </w:pPr>
      <w:r w:rsidRPr="002C1876">
        <w:rPr>
          <w:rFonts w:ascii="Gill Sans MT" w:eastAsia="Batang" w:hAnsi="Gill Sans MT"/>
          <w:snapToGrid w:val="0"/>
        </w:rPr>
        <w:t xml:space="preserve"> Formulación de Metas del ASSB</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9</w:t>
      </w:r>
    </w:p>
    <w:p w:rsidR="008C6E07" w:rsidRPr="002C1876" w:rsidRDefault="008C6E07" w:rsidP="008C6E07">
      <w:pPr>
        <w:widowControl w:val="0"/>
        <w:numPr>
          <w:ilvl w:val="1"/>
          <w:numId w:val="30"/>
        </w:numPr>
        <w:spacing w:after="0" w:line="276" w:lineRule="auto"/>
        <w:jc w:val="both"/>
        <w:outlineLvl w:val="0"/>
        <w:rPr>
          <w:rFonts w:ascii="Gill Sans MT" w:eastAsia="Batang" w:hAnsi="Gill Sans MT"/>
          <w:snapToGrid w:val="0"/>
        </w:rPr>
      </w:pPr>
      <w:r w:rsidRPr="002C1876">
        <w:rPr>
          <w:rFonts w:ascii="Gill Sans MT" w:eastAsia="Batang" w:hAnsi="Gill Sans MT"/>
          <w:snapToGrid w:val="0"/>
        </w:rPr>
        <w:t>Definición de Presupuesto</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10</w:t>
      </w:r>
    </w:p>
    <w:p w:rsidR="008C6E07" w:rsidRPr="002C1876" w:rsidRDefault="008C6E07" w:rsidP="008C6E07">
      <w:pPr>
        <w:widowControl w:val="0"/>
        <w:numPr>
          <w:ilvl w:val="1"/>
          <w:numId w:val="30"/>
        </w:numPr>
        <w:spacing w:after="0" w:line="276" w:lineRule="auto"/>
        <w:jc w:val="both"/>
        <w:outlineLvl w:val="0"/>
        <w:rPr>
          <w:rFonts w:ascii="Gill Sans MT" w:eastAsia="Batang" w:hAnsi="Gill Sans MT"/>
          <w:snapToGrid w:val="0"/>
        </w:rPr>
      </w:pPr>
      <w:r w:rsidRPr="002C1876">
        <w:rPr>
          <w:rFonts w:ascii="Gill Sans MT" w:eastAsia="Batang" w:hAnsi="Gill Sans MT"/>
          <w:snapToGrid w:val="0"/>
        </w:rPr>
        <w:t xml:space="preserve">Consulta del ASSB con las Estructuras del Poder Ciudadano </w:t>
      </w:r>
      <w:r w:rsidRPr="002C1876">
        <w:rPr>
          <w:rFonts w:ascii="Gill Sans MT" w:eastAsia="Batang" w:hAnsi="Gill Sans MT"/>
          <w:snapToGrid w:val="0"/>
        </w:rPr>
        <w:tab/>
      </w:r>
      <w:r w:rsidRPr="002C1876">
        <w:rPr>
          <w:rFonts w:ascii="Gill Sans MT" w:eastAsia="Batang" w:hAnsi="Gill Sans MT"/>
          <w:snapToGrid w:val="0"/>
        </w:rPr>
        <w:tab/>
        <w:t>11</w:t>
      </w:r>
    </w:p>
    <w:p w:rsidR="00F90FCE" w:rsidRPr="002C1876" w:rsidRDefault="008C6E07" w:rsidP="00F90FCE">
      <w:pPr>
        <w:pStyle w:val="Prrafodelista"/>
        <w:widowControl w:val="0"/>
        <w:numPr>
          <w:ilvl w:val="1"/>
          <w:numId w:val="30"/>
        </w:numPr>
        <w:spacing w:after="0" w:line="276" w:lineRule="auto"/>
        <w:jc w:val="both"/>
        <w:outlineLvl w:val="0"/>
        <w:rPr>
          <w:rFonts w:ascii="Gill Sans MT" w:eastAsia="Batang" w:hAnsi="Gill Sans MT"/>
          <w:snapToGrid w:val="0"/>
        </w:rPr>
      </w:pPr>
      <w:r w:rsidRPr="002C1876">
        <w:rPr>
          <w:rFonts w:ascii="Gill Sans MT" w:eastAsia="Batang" w:hAnsi="Gill Sans MT"/>
          <w:snapToGrid w:val="0"/>
        </w:rPr>
        <w:t xml:space="preserve">Proceso metodológico para el seguimiento y evaluación de </w:t>
      </w:r>
    </w:p>
    <w:p w:rsidR="008C6E07" w:rsidRPr="002C1876" w:rsidRDefault="008C6E07" w:rsidP="00F90FCE">
      <w:pPr>
        <w:pStyle w:val="Prrafodelista"/>
        <w:widowControl w:val="0"/>
        <w:spacing w:after="0" w:line="276" w:lineRule="auto"/>
        <w:ind w:left="1785"/>
        <w:jc w:val="both"/>
        <w:outlineLvl w:val="0"/>
        <w:rPr>
          <w:rFonts w:ascii="Gill Sans MT" w:eastAsia="Batang" w:hAnsi="Gill Sans MT"/>
          <w:snapToGrid w:val="0"/>
        </w:rPr>
      </w:pPr>
      <w:r w:rsidRPr="002C1876">
        <w:rPr>
          <w:rFonts w:ascii="Gill Sans MT" w:eastAsia="Batang" w:hAnsi="Gill Sans MT"/>
          <w:snapToGrid w:val="0"/>
        </w:rPr>
        <w:t>indicadores/metas del ASSB</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12</w:t>
      </w:r>
    </w:p>
    <w:p w:rsidR="008C6E07" w:rsidRPr="002C1876" w:rsidRDefault="008C6E07" w:rsidP="008C6E07">
      <w:pPr>
        <w:widowControl w:val="0"/>
        <w:spacing w:after="0" w:line="276" w:lineRule="auto"/>
        <w:ind w:left="1440"/>
        <w:jc w:val="both"/>
        <w:outlineLvl w:val="0"/>
        <w:rPr>
          <w:rFonts w:ascii="Gill Sans MT" w:eastAsia="Batang" w:hAnsi="Gill Sans MT"/>
          <w:snapToGrid w:val="0"/>
        </w:rPr>
      </w:pPr>
    </w:p>
    <w:p w:rsidR="008C6E07" w:rsidRPr="002C1876" w:rsidRDefault="008C6E07" w:rsidP="008C6E07">
      <w:pPr>
        <w:widowControl w:val="0"/>
        <w:numPr>
          <w:ilvl w:val="0"/>
          <w:numId w:val="10"/>
        </w:numPr>
        <w:spacing w:after="0" w:line="480" w:lineRule="auto"/>
        <w:jc w:val="both"/>
        <w:outlineLvl w:val="0"/>
        <w:rPr>
          <w:rFonts w:ascii="Gill Sans MT" w:eastAsia="Batang" w:hAnsi="Gill Sans MT"/>
          <w:snapToGrid w:val="0"/>
        </w:rPr>
      </w:pPr>
      <w:r w:rsidRPr="002C1876">
        <w:rPr>
          <w:rFonts w:ascii="Gill Sans MT" w:eastAsia="Batang" w:hAnsi="Gill Sans MT"/>
          <w:snapToGrid w:val="0"/>
        </w:rPr>
        <w:t xml:space="preserve">Estructura y Contenido del ASSB </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15</w:t>
      </w:r>
    </w:p>
    <w:p w:rsidR="008C6E07" w:rsidRPr="002C1876" w:rsidRDefault="008C6E07" w:rsidP="008C6E07">
      <w:pPr>
        <w:widowControl w:val="0"/>
        <w:numPr>
          <w:ilvl w:val="0"/>
          <w:numId w:val="10"/>
        </w:numPr>
        <w:spacing w:after="0" w:line="480" w:lineRule="auto"/>
        <w:ind w:left="1276" w:hanging="567"/>
        <w:jc w:val="both"/>
        <w:outlineLvl w:val="0"/>
        <w:rPr>
          <w:rFonts w:ascii="Gill Sans MT" w:eastAsia="Batang" w:hAnsi="Gill Sans MT"/>
          <w:i/>
          <w:snapToGrid w:val="0"/>
        </w:rPr>
      </w:pPr>
      <w:r w:rsidRPr="002C1876">
        <w:rPr>
          <w:rFonts w:ascii="Gill Sans MT" w:eastAsia="Batang" w:hAnsi="Gill Sans MT"/>
          <w:snapToGrid w:val="0"/>
        </w:rPr>
        <w:t>Anexos</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16</w:t>
      </w:r>
    </w:p>
    <w:p w:rsidR="008C6E07" w:rsidRPr="002C1876" w:rsidRDefault="008C6E07" w:rsidP="008C6E07">
      <w:pPr>
        <w:widowControl w:val="0"/>
        <w:numPr>
          <w:ilvl w:val="0"/>
          <w:numId w:val="10"/>
        </w:numPr>
        <w:spacing w:after="0" w:line="480" w:lineRule="auto"/>
        <w:ind w:hanging="731"/>
        <w:jc w:val="both"/>
        <w:outlineLvl w:val="0"/>
        <w:rPr>
          <w:rFonts w:ascii="Gill Sans MT" w:eastAsia="Batang" w:hAnsi="Gill Sans MT"/>
          <w:i/>
          <w:snapToGrid w:val="0"/>
        </w:rPr>
      </w:pPr>
      <w:r w:rsidRPr="002C1876">
        <w:rPr>
          <w:rFonts w:ascii="Gill Sans MT" w:eastAsia="Batang" w:hAnsi="Gill Sans MT"/>
          <w:snapToGrid w:val="0"/>
        </w:rPr>
        <w:t xml:space="preserve">Documentos de Referencia </w:t>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r>
      <w:r w:rsidRPr="002C1876">
        <w:rPr>
          <w:rFonts w:ascii="Gill Sans MT" w:eastAsia="Batang" w:hAnsi="Gill Sans MT"/>
          <w:snapToGrid w:val="0"/>
        </w:rPr>
        <w:tab/>
        <w:t>23</w:t>
      </w:r>
    </w:p>
    <w:p w:rsidR="008C6E07" w:rsidRPr="002C1876" w:rsidRDefault="008C6E07" w:rsidP="008C6E07">
      <w:pPr>
        <w:spacing w:after="200" w:line="276" w:lineRule="auto"/>
        <w:jc w:val="center"/>
        <w:rPr>
          <w:rFonts w:ascii="Gill Sans MT" w:eastAsia="Times New Roman" w:hAnsi="Gill Sans MT"/>
          <w:sz w:val="28"/>
          <w:lang w:val="es-ES" w:eastAsia="es-ES"/>
        </w:rPr>
      </w:pPr>
    </w:p>
    <w:p w:rsidR="008C6E07" w:rsidRPr="002C1876" w:rsidRDefault="008C6E07" w:rsidP="008C6E07">
      <w:pPr>
        <w:rPr>
          <w:rFonts w:ascii="Gill Sans MT" w:hAnsi="Gill Sans MT"/>
          <w:lang w:val="es-SV"/>
        </w:rPr>
      </w:pPr>
    </w:p>
    <w:p w:rsidR="008C6E07" w:rsidRPr="002C1876" w:rsidRDefault="008C6E07" w:rsidP="008C6E07">
      <w:pPr>
        <w:rPr>
          <w:rFonts w:ascii="Gill Sans MT" w:hAnsi="Gill Sans MT"/>
          <w:lang w:val="es-SV"/>
        </w:rPr>
      </w:pPr>
    </w:p>
    <w:p w:rsidR="008C6E07" w:rsidRPr="002C1876" w:rsidRDefault="008C6E07" w:rsidP="008C6E07">
      <w:pPr>
        <w:rPr>
          <w:rFonts w:ascii="Gill Sans MT" w:hAnsi="Gill Sans MT"/>
          <w:lang w:val="es-SV"/>
        </w:rPr>
      </w:pPr>
    </w:p>
    <w:p w:rsidR="008C6E07" w:rsidRPr="002C1876" w:rsidRDefault="008C6E07" w:rsidP="008C6E07">
      <w:pPr>
        <w:rPr>
          <w:rFonts w:ascii="Gill Sans MT" w:hAnsi="Gill Sans MT"/>
          <w:lang w:val="es-SV"/>
        </w:rPr>
      </w:pPr>
    </w:p>
    <w:p w:rsidR="009C3B91" w:rsidRPr="002C1876" w:rsidRDefault="009C3B91" w:rsidP="008C6E07">
      <w:pPr>
        <w:rPr>
          <w:rFonts w:ascii="Gill Sans MT" w:hAnsi="Gill Sans MT"/>
          <w:lang w:val="es-SV"/>
        </w:rPr>
      </w:pPr>
    </w:p>
    <w:p w:rsidR="008C6E07" w:rsidRPr="002C1876" w:rsidRDefault="008C6E07" w:rsidP="008C6E07">
      <w:pPr>
        <w:rPr>
          <w:rFonts w:ascii="Gill Sans MT" w:hAnsi="Gill Sans MT"/>
          <w:lang w:val="es-SV"/>
        </w:rPr>
      </w:pPr>
    </w:p>
    <w:p w:rsidR="002C1876" w:rsidRDefault="002C1876" w:rsidP="008C6E07">
      <w:pPr>
        <w:spacing w:after="0"/>
        <w:jc w:val="center"/>
        <w:rPr>
          <w:rFonts w:ascii="Gill Sans MT" w:hAnsi="Gill Sans MT"/>
          <w:b/>
          <w:sz w:val="24"/>
        </w:rPr>
      </w:pPr>
    </w:p>
    <w:p w:rsidR="008C6E07" w:rsidRPr="002C1876" w:rsidRDefault="008C6E07" w:rsidP="008C6E07">
      <w:pPr>
        <w:pStyle w:val="Ttulo1"/>
        <w:rPr>
          <w:rFonts w:ascii="Gill Sans MT" w:hAnsi="Gill Sans MT"/>
        </w:rPr>
      </w:pPr>
      <w:r w:rsidRPr="002C1876">
        <w:rPr>
          <w:rFonts w:ascii="Gill Sans MT" w:hAnsi="Gill Sans MT"/>
        </w:rPr>
        <w:lastRenderedPageBreak/>
        <w:t>Introducción</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El Gobierno de Reconciliación y Unidad Nacional presidido por el Comandante Daniel Ortega Saavedra, a través del Ministerio de Salud ha establecido el </w:t>
      </w:r>
      <w:r w:rsidRPr="002C1876">
        <w:rPr>
          <w:rFonts w:ascii="Gill Sans MT" w:hAnsi="Gill Sans MT"/>
          <w:b/>
          <w:i/>
          <w:sz w:val="24"/>
          <w:lang w:val="es-ES_tradnl"/>
        </w:rPr>
        <w:t xml:space="preserve">Acuerdo Social por </w:t>
      </w:r>
      <w:smartTag w:uri="urn:schemas-microsoft-com:office:smarttags" w:element="PersonName">
        <w:smartTagPr>
          <w:attr w:name="ProductID" w:val="la Salud"/>
        </w:smartTagPr>
        <w:r w:rsidRPr="002C1876">
          <w:rPr>
            <w:rFonts w:ascii="Gill Sans MT" w:hAnsi="Gill Sans MT"/>
            <w:b/>
            <w:i/>
            <w:sz w:val="24"/>
            <w:lang w:val="es-ES_tradnl"/>
          </w:rPr>
          <w:t>la Salud</w:t>
        </w:r>
      </w:smartTag>
      <w:r w:rsidRPr="002C1876">
        <w:rPr>
          <w:rFonts w:ascii="Gill Sans MT" w:hAnsi="Gill Sans MT"/>
          <w:b/>
          <w:i/>
          <w:sz w:val="24"/>
          <w:lang w:val="es-ES_tradnl"/>
        </w:rPr>
        <w:t xml:space="preserve"> y el Bienestar</w:t>
      </w:r>
      <w:r w:rsidRPr="002C1876">
        <w:rPr>
          <w:rFonts w:ascii="Gill Sans MT" w:hAnsi="Gill Sans MT"/>
          <w:sz w:val="24"/>
          <w:lang w:val="es-ES_tradnl"/>
        </w:rPr>
        <w:t xml:space="preserve"> como un instrumento útil a la gestión sanitaria basada en resultados, el que ha sido aprobado por Resolución Ministerial No. 452-2011, emitida el 28 de septiembre del año 2011.</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Este instrumento, corresponde a una de las herramientas del componente de Gestión señaladas en el marco del </w:t>
      </w:r>
      <w:r w:rsidRPr="002C1876">
        <w:rPr>
          <w:rFonts w:ascii="Gill Sans MT" w:hAnsi="Gill Sans MT"/>
          <w:b/>
          <w:i/>
          <w:sz w:val="24"/>
          <w:lang w:val="es-ES_tradnl"/>
        </w:rPr>
        <w:t>Modelo de Salud Familiar y Comunitario</w:t>
      </w:r>
      <w:r w:rsidRPr="002C1876">
        <w:rPr>
          <w:rFonts w:ascii="Gill Sans MT" w:hAnsi="Gill Sans MT"/>
          <w:sz w:val="24"/>
          <w:lang w:val="es-ES_tradnl"/>
        </w:rPr>
        <w:t xml:space="preserve"> (MOSAFC) y en él se privilegia el establecimiento de responsabilidades y compromisos entre el MINSA Central y los Equipos de Dirección de SILAIS, éstos a su vez con los Municipios, Hospitales y entre los Equipos de Salud Familiar (ESAF) con la ciudadanía organizada en los Gabinetes de la Familia, Comunidad y la Vida, desarrolladas por el Modelo Cristiano, Socialista y  Solidario del Poder Ciudadano. </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El objetivo primordial de este instrumento de gestión es avanzar en la mejora del perfil de salud de la población, para lo que se establecen compromisos de alcanzar niveles de cumplimiento significativos en las metas de cobertura y calidad de los servicios de salud, lo que obliga a intervenir en los principales problemas de la provisión, organización y gestión de los servicios de salud, con el protagonismo ciudadano en el campo de la salud, para superar las barreras de acceso a los servicios de salud universales, gratuitos y de calidad.</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El Acuerdo Social por la Salud y el Bienestar (ASSB) se estructura bajo cuatro ejes funcionales:</w:t>
      </w:r>
    </w:p>
    <w:p w:rsidR="008C6E07" w:rsidRPr="002C1876" w:rsidRDefault="008C6E07" w:rsidP="008C6E07">
      <w:pPr>
        <w:pStyle w:val="Paragrafos"/>
        <w:rPr>
          <w:rFonts w:ascii="Gill Sans MT" w:hAnsi="Gill Sans MT" w:cs="Times New Roman"/>
          <w:sz w:val="24"/>
          <w:szCs w:val="24"/>
        </w:rPr>
      </w:pPr>
      <w:r w:rsidRPr="002C1876">
        <w:rPr>
          <w:rFonts w:ascii="Gill Sans MT" w:hAnsi="Gill Sans MT" w:cs="Times New Roman"/>
          <w:sz w:val="24"/>
          <w:szCs w:val="24"/>
        </w:rPr>
        <w:t>La función de Rectoría de la salud del MINSA</w:t>
      </w:r>
    </w:p>
    <w:p w:rsidR="008C6E07" w:rsidRPr="002C1876" w:rsidRDefault="008C6E07" w:rsidP="008C6E07">
      <w:pPr>
        <w:pStyle w:val="Paragrafos"/>
        <w:rPr>
          <w:rFonts w:ascii="Gill Sans MT" w:hAnsi="Gill Sans MT" w:cs="Times New Roman"/>
          <w:sz w:val="24"/>
          <w:szCs w:val="24"/>
        </w:rPr>
      </w:pPr>
      <w:r w:rsidRPr="002C1876">
        <w:rPr>
          <w:rFonts w:ascii="Gill Sans MT" w:hAnsi="Gill Sans MT" w:cs="Times New Roman"/>
          <w:sz w:val="24"/>
          <w:szCs w:val="24"/>
        </w:rPr>
        <w:t>La función Proveedora de servicios de salud del SILAIS.</w:t>
      </w:r>
    </w:p>
    <w:p w:rsidR="008C6E07" w:rsidRPr="002C1876" w:rsidRDefault="008C6E07" w:rsidP="008C6E07">
      <w:pPr>
        <w:pStyle w:val="Paragrafos"/>
        <w:rPr>
          <w:rFonts w:ascii="Gill Sans MT" w:hAnsi="Gill Sans MT" w:cs="Times New Roman"/>
          <w:sz w:val="24"/>
          <w:szCs w:val="24"/>
        </w:rPr>
      </w:pPr>
      <w:r w:rsidRPr="002C1876">
        <w:rPr>
          <w:rFonts w:ascii="Gill Sans MT" w:hAnsi="Gill Sans MT" w:cs="Times New Roman"/>
          <w:sz w:val="24"/>
          <w:szCs w:val="24"/>
        </w:rPr>
        <w:t>La gestión de los servicios y asignación racional de los recursos (físico-financieros) a las Unidades de Salud.</w:t>
      </w:r>
    </w:p>
    <w:p w:rsidR="008C6E07" w:rsidRPr="002C1876" w:rsidRDefault="008C6E07" w:rsidP="008C6E07">
      <w:pPr>
        <w:pStyle w:val="Paragrafos"/>
        <w:rPr>
          <w:rFonts w:ascii="Gill Sans MT" w:hAnsi="Gill Sans MT" w:cs="Times New Roman"/>
          <w:sz w:val="24"/>
          <w:szCs w:val="24"/>
        </w:rPr>
      </w:pPr>
      <w:r w:rsidRPr="002C1876">
        <w:rPr>
          <w:rFonts w:ascii="Gill Sans MT" w:hAnsi="Gill Sans MT" w:cs="Times New Roman"/>
          <w:sz w:val="24"/>
          <w:szCs w:val="24"/>
        </w:rPr>
        <w:t xml:space="preserve">Protagonismo Ciudadano / Auditoria Social </w:t>
      </w:r>
    </w:p>
    <w:p w:rsidR="008C6E07" w:rsidRPr="002C1876" w:rsidRDefault="008C6E07" w:rsidP="008C6E07">
      <w:pPr>
        <w:pStyle w:val="Paragrafos"/>
        <w:numPr>
          <w:ilvl w:val="0"/>
          <w:numId w:val="0"/>
        </w:numPr>
        <w:ind w:left="357"/>
        <w:rPr>
          <w:rFonts w:ascii="Gill Sans MT" w:hAnsi="Gill Sans MT" w:cs="Times New Roman"/>
          <w:sz w:val="24"/>
          <w:szCs w:val="24"/>
        </w:rPr>
      </w:pPr>
    </w:p>
    <w:p w:rsidR="002C1876" w:rsidRDefault="002C1876">
      <w:pPr>
        <w:spacing w:after="0" w:line="240" w:lineRule="auto"/>
        <w:rPr>
          <w:rFonts w:ascii="Gill Sans MT" w:eastAsia="Times New Roman" w:hAnsi="Gill Sans MT"/>
          <w:sz w:val="24"/>
          <w:szCs w:val="24"/>
          <w:lang w:val="es-ES_tradnl" w:eastAsia="es-ES"/>
        </w:rPr>
      </w:pPr>
      <w:r>
        <w:rPr>
          <w:rFonts w:ascii="Gill Sans MT" w:hAnsi="Gill Sans MT"/>
          <w:sz w:val="24"/>
          <w:szCs w:val="24"/>
        </w:rPr>
        <w:br w:type="page"/>
      </w:r>
    </w:p>
    <w:p w:rsidR="008C6E07" w:rsidRPr="002C1876" w:rsidRDefault="008C6E07" w:rsidP="008C6E07">
      <w:pPr>
        <w:pStyle w:val="Ttulo1"/>
        <w:rPr>
          <w:rFonts w:ascii="Gill Sans MT" w:hAnsi="Gill Sans MT"/>
          <w:sz w:val="24"/>
          <w:szCs w:val="24"/>
        </w:rPr>
      </w:pPr>
      <w:r w:rsidRPr="002C1876">
        <w:rPr>
          <w:rFonts w:ascii="Gill Sans MT" w:hAnsi="Gill Sans MT"/>
          <w:sz w:val="24"/>
          <w:szCs w:val="24"/>
        </w:rPr>
        <w:lastRenderedPageBreak/>
        <w:t>I.-</w:t>
      </w:r>
      <w:r w:rsidRPr="002C1876">
        <w:rPr>
          <w:rFonts w:ascii="Gill Sans MT" w:hAnsi="Gill Sans MT"/>
          <w:sz w:val="24"/>
          <w:szCs w:val="24"/>
        </w:rPr>
        <w:tab/>
        <w:t>Marco de Referencia Institucional para la definición de compromisos del ASSB</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Para la formulación del Acuerdo Social por la Salud y el Bienestar (ASSB) se deberá tomar en cuenta lo establecido en:</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Plan Nacional de Desarrollo Humano.</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Sistema Nacional para el Bienestar Social.</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 xml:space="preserve">Lineamientos de </w:t>
      </w:r>
      <w:smartTag w:uri="urn:schemas-microsoft-com:office:smarttags" w:element="PersonName">
        <w:smartTagPr>
          <w:attr w:name="ProductID" w:val="la Pol￭tica Nacional"/>
        </w:smartTagPr>
        <w:r w:rsidRPr="002C1876">
          <w:rPr>
            <w:rFonts w:ascii="Gill Sans MT" w:hAnsi="Gill Sans MT" w:cs="Times New Roman"/>
            <w:sz w:val="24"/>
            <w:szCs w:val="24"/>
          </w:rPr>
          <w:t>la Política Nacional</w:t>
        </w:r>
      </w:smartTag>
      <w:r w:rsidRPr="002C1876">
        <w:rPr>
          <w:rFonts w:ascii="Gill Sans MT" w:hAnsi="Gill Sans MT" w:cs="Times New Roman"/>
          <w:sz w:val="24"/>
          <w:szCs w:val="24"/>
        </w:rPr>
        <w:t xml:space="preserve"> de Salud.</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Modelo de Salud Familiar y Comunitario (MOSAFC): Principios de accesibilidad, integralidad, continuidad de la atención y coordinación entre los niveles de atención.</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Metas definidas en el Plan Plurianual de Salud y el Plan Institucional de Corto Plazo Orientado a Resultados.</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Marco de Gasto Sectorial de Mediano Plazo.</w:t>
      </w:r>
    </w:p>
    <w:p w:rsidR="008C6E07" w:rsidRPr="002C1876" w:rsidRDefault="008C6E07" w:rsidP="008C6E07">
      <w:pPr>
        <w:pStyle w:val="Paragrafos"/>
        <w:numPr>
          <w:ilvl w:val="0"/>
          <w:numId w:val="12"/>
        </w:numPr>
        <w:rPr>
          <w:rFonts w:ascii="Gill Sans MT" w:hAnsi="Gill Sans MT" w:cs="Times New Roman"/>
          <w:sz w:val="24"/>
          <w:szCs w:val="24"/>
        </w:rPr>
      </w:pPr>
      <w:r w:rsidRPr="002C1876">
        <w:rPr>
          <w:rFonts w:ascii="Gill Sans MT" w:hAnsi="Gill Sans MT" w:cs="Times New Roman"/>
          <w:sz w:val="24"/>
          <w:szCs w:val="24"/>
        </w:rPr>
        <w:t>Compromisos Internacionales adquiridos por el Estado Nicaragüense en relación con la salud.</w:t>
      </w:r>
    </w:p>
    <w:p w:rsidR="008C6E07" w:rsidRPr="002C1876" w:rsidRDefault="008C6E07" w:rsidP="008C6E07">
      <w:pPr>
        <w:pStyle w:val="Paragrafos"/>
        <w:numPr>
          <w:ilvl w:val="0"/>
          <w:numId w:val="12"/>
        </w:numPr>
        <w:spacing w:after="240"/>
        <w:rPr>
          <w:rFonts w:ascii="Gill Sans MT" w:hAnsi="Gill Sans MT" w:cs="Times New Roman"/>
          <w:sz w:val="24"/>
          <w:szCs w:val="24"/>
        </w:rPr>
      </w:pPr>
      <w:r w:rsidRPr="002C1876">
        <w:rPr>
          <w:rFonts w:ascii="Gill Sans MT" w:hAnsi="Gill Sans MT" w:cs="Times New Roman"/>
          <w:sz w:val="24"/>
          <w:szCs w:val="24"/>
        </w:rPr>
        <w:t>Prioridades de Salud definidas a nivel local en el marco de las Alianzas para la Prosperidad.</w:t>
      </w:r>
    </w:p>
    <w:p w:rsidR="008C6E07" w:rsidRPr="002C1876" w:rsidRDefault="008C6E07" w:rsidP="008C6E07">
      <w:pPr>
        <w:pStyle w:val="Ttulo1"/>
        <w:rPr>
          <w:rFonts w:ascii="Gill Sans MT" w:hAnsi="Gill Sans MT"/>
          <w:sz w:val="24"/>
          <w:szCs w:val="24"/>
        </w:rPr>
      </w:pPr>
      <w:r w:rsidRPr="002C1876">
        <w:rPr>
          <w:rFonts w:ascii="Gill Sans MT" w:hAnsi="Gill Sans MT"/>
          <w:sz w:val="24"/>
          <w:szCs w:val="24"/>
        </w:rPr>
        <w:t>II.-</w:t>
      </w:r>
      <w:r w:rsidRPr="002C1876">
        <w:rPr>
          <w:rFonts w:ascii="Gill Sans MT" w:hAnsi="Gill Sans MT"/>
          <w:sz w:val="24"/>
          <w:szCs w:val="24"/>
        </w:rPr>
        <w:tab/>
        <w:t>Aspectos conceptuales del Acuerdo Social por la Salud y el Bienestar (ASSB)</w:t>
      </w:r>
    </w:p>
    <w:p w:rsidR="008C6E07" w:rsidRPr="002C1876" w:rsidRDefault="008C6E07" w:rsidP="008C6E07">
      <w:pPr>
        <w:jc w:val="both"/>
        <w:rPr>
          <w:rFonts w:ascii="Gill Sans MT" w:hAnsi="Gill Sans MT"/>
          <w:b/>
          <w:sz w:val="24"/>
          <w:lang w:val="es-ES_tradnl"/>
        </w:rPr>
      </w:pPr>
      <w:r w:rsidRPr="002C1876">
        <w:rPr>
          <w:rFonts w:ascii="Gill Sans MT" w:hAnsi="Gill Sans MT"/>
          <w:sz w:val="24"/>
          <w:lang w:val="es-ES_tradnl"/>
        </w:rPr>
        <w:t>Para el desarrollo de los ASSB en los diferentes niveles administrativos del MINSA se hace necesario establecer sus aspectos conceptuales básicos.</w:t>
      </w:r>
    </w:p>
    <w:p w:rsidR="008C6E07" w:rsidRPr="002C1876" w:rsidRDefault="008C6E07" w:rsidP="008C6E07">
      <w:pPr>
        <w:pStyle w:val="Ttulo2"/>
        <w:jc w:val="both"/>
        <w:rPr>
          <w:rFonts w:ascii="Gill Sans MT" w:hAnsi="Gill Sans MT"/>
          <w:szCs w:val="24"/>
        </w:rPr>
      </w:pPr>
      <w:r w:rsidRPr="002C1876">
        <w:rPr>
          <w:rFonts w:ascii="Gill Sans MT" w:hAnsi="Gill Sans MT"/>
          <w:szCs w:val="24"/>
        </w:rPr>
        <w:t>2.1</w:t>
      </w:r>
      <w:r w:rsidRPr="002C1876">
        <w:rPr>
          <w:rFonts w:ascii="Gill Sans MT" w:hAnsi="Gill Sans MT"/>
          <w:szCs w:val="24"/>
        </w:rPr>
        <w:tab/>
        <w:t>Definición</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Se entiende por Acuerdo Social por la Salud y el Bienestar (ASSB) al compromiso o entendimiento político y técnico que se establece y se firma entre dos actores claves en la gestión de la salud a lo interno del MINSA, pudiendo ser éstos el Nivel Central del MINSA, los Sistemas Locales de Atención Integral en Salud (SILAIS), los Centros de Salud, Hospitales Primarios (representaciones Municipales del MINSA), los sectores de salud, los Hospitales, así como los representantes de la ciudadanía protagonista en la construcción de un nuevo sistema de salud organizada en Gabinetes de la Familia, la Comunidad y Vida. </w:t>
      </w:r>
    </w:p>
    <w:p w:rsidR="008C6E07" w:rsidRPr="002C1876" w:rsidRDefault="008C6E07" w:rsidP="008C6E07">
      <w:pPr>
        <w:jc w:val="both"/>
        <w:rPr>
          <w:rFonts w:ascii="Gill Sans MT" w:hAnsi="Gill Sans MT"/>
          <w:sz w:val="24"/>
          <w:lang w:val="es-ES_tradnl"/>
        </w:rPr>
      </w:pPr>
    </w:p>
    <w:p w:rsidR="008C6E07" w:rsidRPr="002C1876" w:rsidRDefault="008C6E07" w:rsidP="008C6E07">
      <w:pPr>
        <w:jc w:val="both"/>
        <w:rPr>
          <w:rFonts w:ascii="Gill Sans MT" w:hAnsi="Gill Sans MT"/>
          <w:sz w:val="24"/>
          <w:lang w:val="es-ES_tradnl"/>
        </w:rPr>
      </w:pPr>
    </w:p>
    <w:p w:rsidR="008C6E07" w:rsidRPr="002C1876" w:rsidRDefault="008C6E07" w:rsidP="008C6E07">
      <w:pPr>
        <w:jc w:val="both"/>
        <w:rPr>
          <w:rFonts w:ascii="Gill Sans MT" w:hAnsi="Gill Sans MT"/>
          <w:sz w:val="24"/>
          <w:lang w:val="es-ES_tradnl"/>
        </w:rPr>
      </w:pPr>
    </w:p>
    <w:p w:rsidR="008C6E07" w:rsidRPr="002C1876" w:rsidRDefault="008C6E07" w:rsidP="008C6E07">
      <w:pPr>
        <w:jc w:val="both"/>
        <w:rPr>
          <w:rFonts w:ascii="Gill Sans MT" w:hAnsi="Gill Sans MT"/>
          <w:sz w:val="24"/>
          <w:lang w:val="es-ES_tradnl"/>
        </w:rPr>
      </w:pPr>
    </w:p>
    <w:p w:rsidR="008C6E07" w:rsidRPr="002C1876" w:rsidRDefault="008C6E07" w:rsidP="008C6E07">
      <w:pPr>
        <w:pStyle w:val="Ttulo2"/>
        <w:rPr>
          <w:rFonts w:ascii="Gill Sans MT" w:hAnsi="Gill Sans MT"/>
          <w:szCs w:val="24"/>
        </w:rPr>
      </w:pPr>
      <w:r w:rsidRPr="002C1876">
        <w:rPr>
          <w:rFonts w:ascii="Gill Sans MT" w:hAnsi="Gill Sans MT"/>
          <w:szCs w:val="24"/>
        </w:rPr>
        <w:lastRenderedPageBreak/>
        <w:t>2.2</w:t>
      </w:r>
      <w:r w:rsidRPr="002C1876">
        <w:rPr>
          <w:rFonts w:ascii="Gill Sans MT" w:hAnsi="Gill Sans MT"/>
          <w:szCs w:val="24"/>
        </w:rPr>
        <w:tab/>
        <w:t xml:space="preserve">Características de los ASSB </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Los ASSB expresan la confianza mutua y el compromiso para el cumplimiento del deber y están orientados a </w:t>
      </w:r>
      <w:bookmarkStart w:id="1" w:name="OLE_LINK9"/>
      <w:r w:rsidRPr="002C1876">
        <w:rPr>
          <w:rFonts w:ascii="Gill Sans MT" w:hAnsi="Gill Sans MT"/>
          <w:sz w:val="24"/>
          <w:lang w:val="es-ES_tradnl"/>
        </w:rPr>
        <w:t>fortalecer la conciencia y los valores cristianos, socialistas y solidarios que aseguren la transformación social, económica, así como del Sistema Nacional de Salud donde el Pueblo, representado en las estructuras del Poder Ciudadano, asuma sus derechos y deberes</w:t>
      </w:r>
      <w:bookmarkEnd w:id="1"/>
      <w:r w:rsidRPr="002C1876">
        <w:rPr>
          <w:rFonts w:ascii="Gill Sans MT" w:hAnsi="Gill Sans MT"/>
          <w:sz w:val="24"/>
          <w:lang w:val="es-ES_tradnl"/>
        </w:rPr>
        <w:t xml:space="preserve"> en pro de construir una vida digna, en la que se resguarde la salud de la ciudadanía, de las familias y de la comunidad.</w:t>
      </w:r>
    </w:p>
    <w:p w:rsidR="008C6E07" w:rsidRPr="002C1876" w:rsidRDefault="008C6E07" w:rsidP="008C6E07">
      <w:pPr>
        <w:jc w:val="both"/>
        <w:rPr>
          <w:rFonts w:ascii="Gill Sans MT" w:hAnsi="Gill Sans MT"/>
          <w:sz w:val="24"/>
        </w:rPr>
      </w:pPr>
      <w:r w:rsidRPr="002C1876">
        <w:rPr>
          <w:rFonts w:ascii="Gill Sans MT" w:hAnsi="Gill Sans MT"/>
          <w:sz w:val="24"/>
          <w:lang w:val="es-ES_tradnl"/>
        </w:rPr>
        <w:t xml:space="preserve">Los dirigentes de las organizaciones sociales del Poder Ciudadano son los auditores sociales del cumplimiento de los compromisos adquiridos en el ASSB a cualquier nivel que éstos sean suscritos. </w:t>
      </w:r>
      <w:r w:rsidRPr="002C1876">
        <w:rPr>
          <w:rFonts w:ascii="Gill Sans MT" w:hAnsi="Gill Sans MT"/>
          <w:sz w:val="24"/>
        </w:rPr>
        <w:t>El contenido del ASSB destaca los elementos que fortalecen el desempeño institucional para la preservación de la salud de la población, entre los que se encuentran:</w:t>
      </w:r>
    </w:p>
    <w:p w:rsidR="008C6E07" w:rsidRPr="002C1876" w:rsidRDefault="008C6E07" w:rsidP="008C6E07">
      <w:pPr>
        <w:pStyle w:val="Paragrafos"/>
        <w:numPr>
          <w:ilvl w:val="0"/>
          <w:numId w:val="13"/>
        </w:numPr>
        <w:spacing w:before="120"/>
        <w:ind w:left="709" w:hanging="352"/>
        <w:rPr>
          <w:rFonts w:ascii="Gill Sans MT" w:hAnsi="Gill Sans MT" w:cs="Times New Roman"/>
          <w:sz w:val="24"/>
          <w:szCs w:val="24"/>
        </w:rPr>
      </w:pPr>
      <w:r w:rsidRPr="002C1876">
        <w:rPr>
          <w:rFonts w:ascii="Gill Sans MT" w:hAnsi="Gill Sans MT" w:cs="Times New Roman"/>
          <w:sz w:val="24"/>
          <w:szCs w:val="24"/>
        </w:rPr>
        <w:t>La definición de indicadores de provisión de servicios y de calidad de la atención, en consonancia con el perfil epidemiológico de cada territorio.</w:t>
      </w:r>
    </w:p>
    <w:p w:rsidR="008C6E07" w:rsidRPr="002C1876" w:rsidRDefault="008C6E07" w:rsidP="008C6E07">
      <w:pPr>
        <w:pStyle w:val="Paragrafos"/>
        <w:numPr>
          <w:ilvl w:val="0"/>
          <w:numId w:val="12"/>
        </w:numPr>
        <w:spacing w:before="120"/>
        <w:ind w:left="709" w:hanging="352"/>
        <w:rPr>
          <w:rFonts w:ascii="Gill Sans MT" w:hAnsi="Gill Sans MT" w:cs="Times New Roman"/>
          <w:sz w:val="24"/>
          <w:szCs w:val="24"/>
        </w:rPr>
      </w:pPr>
      <w:r w:rsidRPr="002C1876">
        <w:rPr>
          <w:rFonts w:ascii="Gill Sans MT" w:hAnsi="Gill Sans MT" w:cs="Times New Roman"/>
          <w:sz w:val="24"/>
          <w:szCs w:val="24"/>
        </w:rPr>
        <w:t>La definición de compromisos entre los Equipos de Salud con la comunidad.</w:t>
      </w:r>
    </w:p>
    <w:p w:rsidR="008C6E07" w:rsidRPr="002C1876" w:rsidRDefault="008C6E07" w:rsidP="008C6E07">
      <w:pPr>
        <w:pStyle w:val="Paragrafos"/>
        <w:numPr>
          <w:ilvl w:val="0"/>
          <w:numId w:val="12"/>
        </w:numPr>
        <w:spacing w:before="120"/>
        <w:ind w:left="709" w:hanging="352"/>
        <w:rPr>
          <w:rFonts w:ascii="Gill Sans MT" w:hAnsi="Gill Sans MT" w:cs="Times New Roman"/>
          <w:sz w:val="24"/>
          <w:szCs w:val="24"/>
        </w:rPr>
      </w:pPr>
      <w:r w:rsidRPr="002C1876">
        <w:rPr>
          <w:rFonts w:ascii="Gill Sans MT" w:hAnsi="Gill Sans MT" w:cs="Times New Roman"/>
          <w:sz w:val="24"/>
          <w:szCs w:val="24"/>
        </w:rPr>
        <w:t>El desarrollo de mecanismos de incentivos y sanciones para impulsar una nueva conciencia social en el personal de salud, que permita establecer un sistema de producción de servicios de salud de mayor calidad y trato humano, premiando éxitos y sancionando todo incumplimiento y omisión de procesos, acciones y actitudes que limiten la entrega de servicios de salud a la población.</w:t>
      </w:r>
    </w:p>
    <w:p w:rsidR="008C6E07" w:rsidRPr="002C1876" w:rsidRDefault="008C6E07" w:rsidP="008C6E07">
      <w:pPr>
        <w:pStyle w:val="Paragrafos"/>
        <w:numPr>
          <w:ilvl w:val="0"/>
          <w:numId w:val="12"/>
        </w:numPr>
        <w:spacing w:before="120"/>
        <w:ind w:left="709" w:hanging="352"/>
        <w:rPr>
          <w:rFonts w:ascii="Gill Sans MT" w:hAnsi="Gill Sans MT" w:cs="Times New Roman"/>
          <w:sz w:val="24"/>
          <w:szCs w:val="24"/>
        </w:rPr>
      </w:pPr>
      <w:r w:rsidRPr="002C1876">
        <w:rPr>
          <w:rFonts w:ascii="Gill Sans MT" w:hAnsi="Gill Sans MT" w:cs="Times New Roman"/>
          <w:sz w:val="24"/>
          <w:szCs w:val="24"/>
        </w:rPr>
        <w:t>La promoción de la asignación y uso eficiente de los recursos disponibles para asegurar una gestión institucional efectiva y transparente que asegure el cumplimiento de metas de política.</w:t>
      </w:r>
    </w:p>
    <w:p w:rsidR="008C6E07" w:rsidRPr="002C1876" w:rsidRDefault="008C6E07" w:rsidP="008C6E07">
      <w:pPr>
        <w:pStyle w:val="Paragrafos"/>
        <w:numPr>
          <w:ilvl w:val="0"/>
          <w:numId w:val="12"/>
        </w:numPr>
        <w:spacing w:before="120"/>
        <w:ind w:left="709" w:hanging="352"/>
        <w:rPr>
          <w:rFonts w:ascii="Gill Sans MT" w:hAnsi="Gill Sans MT" w:cs="Times New Roman"/>
          <w:sz w:val="24"/>
          <w:szCs w:val="24"/>
        </w:rPr>
      </w:pPr>
      <w:r w:rsidRPr="002C1876">
        <w:rPr>
          <w:rFonts w:ascii="Gill Sans MT" w:hAnsi="Gill Sans MT" w:cs="Times New Roman"/>
          <w:sz w:val="24"/>
          <w:szCs w:val="24"/>
        </w:rPr>
        <w:t xml:space="preserve">El esfuerzo permanente de la Institución para garantizar el acceso universal y los procesos de democratización de la gestión en salud, entre los que destaca el privilegio del ejercicio de la Auditoria Social, que reconoce el derecho al Poder Ciudadano de participar en la definición y selección de indicadores y metas que beneficien a su comunidad, acompañar a la institución en el cumplimiento de los mismos, así como fiscalizar el desarrollo de las intervenciones y aprobar los informes evaluativos presentados por la institución en el proceso de rendición de cuentas. </w:t>
      </w:r>
    </w:p>
    <w:p w:rsidR="008C6E07" w:rsidRPr="002C1876" w:rsidRDefault="008C6E07" w:rsidP="008C6E07">
      <w:pPr>
        <w:jc w:val="both"/>
        <w:rPr>
          <w:rFonts w:ascii="Gill Sans MT" w:hAnsi="Gill Sans MT"/>
          <w:sz w:val="24"/>
          <w:lang w:val="es-ES_tradnl"/>
        </w:rPr>
      </w:pPr>
    </w:p>
    <w:p w:rsidR="008C6E07" w:rsidRPr="002C1876" w:rsidRDefault="008C6E07" w:rsidP="008C6E07">
      <w:pPr>
        <w:pStyle w:val="Paragrafos"/>
        <w:numPr>
          <w:ilvl w:val="0"/>
          <w:numId w:val="0"/>
        </w:numPr>
        <w:ind w:left="357" w:hanging="357"/>
        <w:rPr>
          <w:rFonts w:ascii="Gill Sans MT" w:hAnsi="Gill Sans MT" w:cs="Times New Roman"/>
          <w:sz w:val="24"/>
          <w:szCs w:val="24"/>
        </w:rPr>
      </w:pPr>
    </w:p>
    <w:p w:rsidR="008C6E07" w:rsidRPr="002C1876" w:rsidRDefault="008C6E07" w:rsidP="008C6E07">
      <w:pPr>
        <w:pStyle w:val="Ttulo1"/>
        <w:rPr>
          <w:rFonts w:ascii="Gill Sans MT" w:hAnsi="Gill Sans MT"/>
          <w:sz w:val="24"/>
          <w:szCs w:val="24"/>
        </w:rPr>
      </w:pPr>
      <w:r w:rsidRPr="002C1876">
        <w:rPr>
          <w:rFonts w:ascii="Gill Sans MT" w:hAnsi="Gill Sans MT"/>
          <w:sz w:val="24"/>
          <w:szCs w:val="24"/>
        </w:rPr>
        <w:lastRenderedPageBreak/>
        <w:t>III</w:t>
      </w:r>
      <w:r w:rsidRPr="002C1876">
        <w:rPr>
          <w:rFonts w:ascii="Gill Sans MT" w:hAnsi="Gill Sans MT"/>
          <w:sz w:val="24"/>
          <w:szCs w:val="24"/>
        </w:rPr>
        <w:tab/>
        <w:t>Niveles de Gestión definidos para el establecimiento de ASSB</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Las instancias que se definen para la suscripción del Acuerdo Social Por la Salud y el Bienestar son:</w:t>
      </w:r>
    </w:p>
    <w:p w:rsidR="008C6E07" w:rsidRPr="002C1876" w:rsidRDefault="008C6E07" w:rsidP="008C6E07">
      <w:pPr>
        <w:pStyle w:val="Ttulo2"/>
        <w:jc w:val="both"/>
        <w:rPr>
          <w:rFonts w:ascii="Gill Sans MT" w:hAnsi="Gill Sans MT"/>
          <w:szCs w:val="24"/>
        </w:rPr>
      </w:pPr>
      <w:r w:rsidRPr="002C1876">
        <w:rPr>
          <w:rFonts w:ascii="Gill Sans MT" w:hAnsi="Gill Sans MT"/>
          <w:szCs w:val="24"/>
        </w:rPr>
        <w:t>3.1</w:t>
      </w:r>
      <w:r w:rsidRPr="002C1876">
        <w:rPr>
          <w:rFonts w:ascii="Gill Sans MT" w:hAnsi="Gill Sans MT"/>
          <w:szCs w:val="24"/>
        </w:rPr>
        <w:tab/>
        <w:t>Nivel Central - Sede SILAIS</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Consiste en la suscripción del Acuerdo entre la Dirección Superior del MINSA y la Dirección del Sistema Local de Atención Integral en Salud. En él se plasman los principales compromisos asumidos por la Dirección de SILAIS para desarrollar el Modelo de Salud Familiar y Comunitario, así como para materializar la Política Nacional de Salud; por parte del Nivel Central del MINSA se establecen compromisos de apoyo al SILAIS en el cumplimiento de su misión.</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Un elemento central en estos ASSB lo constituyen las acciones para la conformación y fortalecimiento de la Red Integrada de Salud (RIS) en su ámbito de responsabilidad. Es a partir de ellas que se particularizarán los ASSB con los diferentes componentes que conforman la RIS señalados en los acápites 3.2 y 3.3 de este capítulo.</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A partir del ASSB Nivel Central-Sede SILAIS se deben derivar acuerdos internos particulares que deberán definirse entre la Dirección de la Sede SILAIS y los diferentes equipos técnicos de la misma.</w:t>
      </w:r>
    </w:p>
    <w:p w:rsidR="008C6E07" w:rsidRPr="002C1876" w:rsidRDefault="008C6E07" w:rsidP="008C6E07">
      <w:pPr>
        <w:pStyle w:val="Ttulo2"/>
        <w:jc w:val="both"/>
        <w:rPr>
          <w:rFonts w:ascii="Gill Sans MT" w:hAnsi="Gill Sans MT"/>
          <w:szCs w:val="24"/>
        </w:rPr>
      </w:pPr>
      <w:r w:rsidRPr="002C1876">
        <w:rPr>
          <w:rFonts w:ascii="Gill Sans MT" w:hAnsi="Gill Sans MT"/>
          <w:szCs w:val="24"/>
        </w:rPr>
        <w:t>3.2</w:t>
      </w:r>
      <w:r w:rsidRPr="002C1876">
        <w:rPr>
          <w:rFonts w:ascii="Gill Sans MT" w:hAnsi="Gill Sans MT"/>
          <w:szCs w:val="24"/>
        </w:rPr>
        <w:tab/>
        <w:t>Sede SILAIS - Hospital.</w:t>
      </w:r>
    </w:p>
    <w:p w:rsidR="008C6E07" w:rsidRPr="002C1876" w:rsidRDefault="008C6E07" w:rsidP="008C6E07">
      <w:pPr>
        <w:jc w:val="both"/>
        <w:rPr>
          <w:rFonts w:ascii="Gill Sans MT" w:hAnsi="Gill Sans MT"/>
          <w:sz w:val="24"/>
        </w:rPr>
      </w:pPr>
      <w:r w:rsidRPr="002C1876">
        <w:rPr>
          <w:rFonts w:ascii="Gill Sans MT" w:hAnsi="Gill Sans MT"/>
          <w:sz w:val="24"/>
        </w:rPr>
        <w:t>Los Acuerdos Sociales por la Salud y el Bienestar suscritos entre la Dirección del SILAIS y la Dirección del Hospital están dirigidos a consolidar la articulación de éste en la Red Integrada de Salud. Es un instrumento clave para avanzar en el proceso de restitución del derecho a la salud, a través del mejoramiento de la calidad de los servicios de salud ofrecidos y brindados a la población.</w:t>
      </w:r>
    </w:p>
    <w:p w:rsidR="008C6E07" w:rsidRPr="002C1876" w:rsidRDefault="008C6E07" w:rsidP="008C6E07">
      <w:pPr>
        <w:jc w:val="both"/>
        <w:rPr>
          <w:rFonts w:ascii="Gill Sans MT" w:hAnsi="Gill Sans MT"/>
          <w:sz w:val="24"/>
        </w:rPr>
      </w:pPr>
      <w:r w:rsidRPr="002C1876">
        <w:rPr>
          <w:rFonts w:ascii="Gill Sans MT" w:hAnsi="Gill Sans MT"/>
          <w:sz w:val="24"/>
        </w:rPr>
        <w:t>A partir del ASSB Sede SILAIS - Hospital se deben derivar acuerdos internos particulares que deberán definirse entre los diferentes servicios clínicos, de apoyo diagnóstico/terapéutico o administrativos con la Dirección del Hospital.</w:t>
      </w:r>
    </w:p>
    <w:p w:rsidR="008C6E07" w:rsidRPr="002C1876" w:rsidRDefault="008C6E07" w:rsidP="008C6E07">
      <w:pPr>
        <w:pStyle w:val="Ttulo2"/>
        <w:jc w:val="both"/>
        <w:rPr>
          <w:rFonts w:ascii="Gill Sans MT" w:hAnsi="Gill Sans MT"/>
          <w:szCs w:val="24"/>
        </w:rPr>
      </w:pPr>
      <w:r w:rsidRPr="002C1876">
        <w:rPr>
          <w:rFonts w:ascii="Gill Sans MT" w:hAnsi="Gill Sans MT"/>
          <w:szCs w:val="24"/>
        </w:rPr>
        <w:t>3.3</w:t>
      </w:r>
      <w:r w:rsidRPr="002C1876">
        <w:rPr>
          <w:rFonts w:ascii="Gill Sans MT" w:hAnsi="Gill Sans MT"/>
          <w:szCs w:val="24"/>
        </w:rPr>
        <w:tab/>
        <w:t>Sede SILAIS- Municipio</w:t>
      </w:r>
    </w:p>
    <w:p w:rsidR="009C3ACB" w:rsidRDefault="008C6E07" w:rsidP="008C6E07">
      <w:pPr>
        <w:pStyle w:val="SubSubPar"/>
        <w:numPr>
          <w:ilvl w:val="0"/>
          <w:numId w:val="0"/>
        </w:numPr>
        <w:rPr>
          <w:rFonts w:ascii="Gill Sans MT" w:hAnsi="Gill Sans MT"/>
          <w:szCs w:val="24"/>
          <w:lang w:val="es-NI"/>
        </w:rPr>
      </w:pPr>
      <w:r w:rsidRPr="002C1876">
        <w:rPr>
          <w:rFonts w:ascii="Gill Sans MT" w:hAnsi="Gill Sans MT"/>
          <w:lang w:val="es-NI"/>
        </w:rPr>
        <w:t xml:space="preserve">Los Acuerdos Sociales por la Salud y el Bienestar suscritos entre la Dirección del SILAIS y la Dirección de los Servicios de Salud del Municipio (Centro de Salud, Hospitales Primarios, su red de Puestos de Salud y Sectores), están dirigidos a consolidar la </w:t>
      </w:r>
      <w:r w:rsidRPr="002C1876">
        <w:rPr>
          <w:rFonts w:ascii="Gill Sans MT" w:hAnsi="Gill Sans MT"/>
          <w:szCs w:val="24"/>
          <w:lang w:val="es-NI"/>
        </w:rPr>
        <w:t>articulación de éste en la red de servicios.</w:t>
      </w:r>
    </w:p>
    <w:p w:rsidR="009C3ACB" w:rsidRDefault="009C3ACB" w:rsidP="008C6E07">
      <w:pPr>
        <w:pStyle w:val="SubSubPar"/>
        <w:numPr>
          <w:ilvl w:val="0"/>
          <w:numId w:val="0"/>
        </w:numPr>
        <w:rPr>
          <w:rFonts w:ascii="Gill Sans MT" w:hAnsi="Gill Sans MT"/>
          <w:szCs w:val="24"/>
          <w:lang w:val="es-NI"/>
        </w:rPr>
      </w:pPr>
    </w:p>
    <w:p w:rsidR="008C6E07" w:rsidRPr="002C1876" w:rsidRDefault="008C6E07" w:rsidP="008C6E07">
      <w:pPr>
        <w:pStyle w:val="SubSubPar"/>
        <w:numPr>
          <w:ilvl w:val="0"/>
          <w:numId w:val="0"/>
        </w:numPr>
        <w:rPr>
          <w:rFonts w:ascii="Gill Sans MT" w:hAnsi="Gill Sans MT"/>
          <w:szCs w:val="24"/>
          <w:lang w:val="es-NI"/>
        </w:rPr>
      </w:pPr>
      <w:r w:rsidRPr="002C1876">
        <w:rPr>
          <w:rFonts w:ascii="Gill Sans MT" w:hAnsi="Gill Sans MT"/>
          <w:szCs w:val="24"/>
          <w:lang w:val="es-NI"/>
        </w:rPr>
        <w:lastRenderedPageBreak/>
        <w:t xml:space="preserve"> De igual manera se constituyen en un instrumento clave para avanzar en el proceso de restitución del derecho a la salud, con el mejoramiento de la cobertura y calidad de los servicios ofrecidos y brindados a la población, a través de la eliminación de barraras de acceso de la población a los servicios de salud.</w:t>
      </w:r>
    </w:p>
    <w:p w:rsidR="008C6E07" w:rsidRPr="002C1876" w:rsidRDefault="008C6E07" w:rsidP="008C6E07">
      <w:pPr>
        <w:jc w:val="both"/>
        <w:rPr>
          <w:rFonts w:ascii="Gill Sans MT" w:hAnsi="Gill Sans MT"/>
          <w:sz w:val="24"/>
          <w:szCs w:val="24"/>
        </w:rPr>
      </w:pPr>
      <w:r w:rsidRPr="002C1876">
        <w:rPr>
          <w:rFonts w:ascii="Gill Sans MT" w:hAnsi="Gill Sans MT"/>
          <w:sz w:val="24"/>
          <w:szCs w:val="24"/>
        </w:rPr>
        <w:t>Además, estos Acuerdos son fundamentales para profundizar en las transformaciones del Sistema Nacional de Salud que contempla el Modelo de Salud Familiar y Comunitario, como es la orientación evidentemente hacia la preservación de la salud con el desarrollo y consolidación de las acciones dirigidas a la promoción de la salud y la prevención de las enfermedades.</w:t>
      </w:r>
    </w:p>
    <w:p w:rsidR="008C6E07" w:rsidRPr="002C1876" w:rsidRDefault="008C6E07" w:rsidP="008C6E07">
      <w:pPr>
        <w:jc w:val="both"/>
        <w:rPr>
          <w:rFonts w:ascii="Gill Sans MT" w:hAnsi="Gill Sans MT"/>
          <w:b/>
          <w:sz w:val="24"/>
          <w:szCs w:val="24"/>
          <w:lang w:val="es-ES_tradnl"/>
        </w:rPr>
      </w:pPr>
      <w:r w:rsidRPr="002C1876">
        <w:rPr>
          <w:rFonts w:ascii="Gill Sans MT" w:hAnsi="Gill Sans MT"/>
          <w:sz w:val="24"/>
          <w:szCs w:val="24"/>
          <w:lang w:val="es-ES_tradnl"/>
        </w:rPr>
        <w:t>A partir de la firma de este acuerdo, se deben definir y suscribir acuerdos entre la Dirección de Salud del Municipio y sus Equipos de Salud Familiar que atienden a los Sectores definidos y los Equipos de Apoyo ubicados en el Centro de Salud, para respaldar la atención de mayor complejidad.</w:t>
      </w:r>
    </w:p>
    <w:p w:rsidR="008C6E07" w:rsidRPr="002C1876" w:rsidRDefault="008C6E07" w:rsidP="008C6E07">
      <w:pPr>
        <w:pStyle w:val="Ttulo2"/>
        <w:jc w:val="both"/>
        <w:rPr>
          <w:rFonts w:ascii="Gill Sans MT" w:hAnsi="Gill Sans MT"/>
          <w:sz w:val="24"/>
          <w:szCs w:val="24"/>
        </w:rPr>
      </w:pPr>
      <w:r w:rsidRPr="002C1876">
        <w:rPr>
          <w:rFonts w:ascii="Gill Sans MT" w:hAnsi="Gill Sans MT"/>
          <w:sz w:val="24"/>
          <w:szCs w:val="24"/>
        </w:rPr>
        <w:t>3.4</w:t>
      </w:r>
      <w:r w:rsidRPr="002C1876">
        <w:rPr>
          <w:rFonts w:ascii="Gill Sans MT" w:hAnsi="Gill Sans MT"/>
          <w:sz w:val="24"/>
          <w:szCs w:val="24"/>
        </w:rPr>
        <w:tab/>
        <w:t>Municipio/Sectores - Ciudadanía</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t>En el avance del desarrollo de los Acuerdos Sociales por la Salud y el Bienestar se ha iniciado un proceso para el establecimiento de Acuerdos Sociales por la Salud de la Comunidad como una forma superior de participación ciudadana en la gestión sanitaria.</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t>Estos Acuerdos Sociales por la Salud de la Comunidad (ASSBC) reflejan la concreción de las Alianzas por la Prosperidad en salud, enmarcados en el proceso protagónico de la comunidad con sus líderes en la construcción de su salud y el protagonismo del personal de salud que atiende los Sectores con la modalidad extramuros promovida por el MOSAFC.</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t xml:space="preserve">Esta nueva modalidad de Acuerdos Sociales por la Salud y el Bienestar de la Comunidad, contempla desde la realización de los análisis de la situación de salud de las comunidades con participación activa de los Gabinetes de la Familia, Comunidad y Vida, así como de los movimientos sociales constituidos y activos en la comunidad, pasando por acciones de educación sanitaria y el fomento del Plan parto, Censo Gerencial de Embarazadas, la Entrega Comunitaria de Métodos Anticonceptivos, el Programa Amor por los más Chiquitos y Chiquitas, Todos con Voz, entre otros que requiera la comunidad. </w:t>
      </w:r>
    </w:p>
    <w:p w:rsidR="008C6E07" w:rsidRPr="002C1876" w:rsidRDefault="008C6E07" w:rsidP="008C6E07">
      <w:pPr>
        <w:jc w:val="both"/>
        <w:rPr>
          <w:rFonts w:ascii="Gill Sans MT" w:hAnsi="Gill Sans MT"/>
          <w:sz w:val="24"/>
          <w:lang w:val="es-ES_tradnl"/>
        </w:rPr>
      </w:pPr>
      <w:r w:rsidRPr="002C1876">
        <w:rPr>
          <w:rFonts w:ascii="Gill Sans MT" w:hAnsi="Gill Sans MT"/>
          <w:sz w:val="24"/>
          <w:szCs w:val="24"/>
          <w:lang w:val="es-ES_tradnl"/>
        </w:rPr>
        <w:t>Finalmente, se debe señalar que los Acuerdos Internos generados por los ASSB en los diferentes niveles administrativos que se han definido, sirven de base para la planificación individual contemplada en los procesos de gestión del desempeño individual de los trabajadores</w:t>
      </w:r>
      <w:r w:rsidRPr="002C1876">
        <w:rPr>
          <w:rFonts w:ascii="Gill Sans MT" w:hAnsi="Gill Sans MT"/>
          <w:sz w:val="24"/>
          <w:lang w:val="es-ES_tradnl"/>
        </w:rPr>
        <w:t xml:space="preserve"> de la salud, los cuales se encuentran en plena vigencia y todas las estructuras del Ministerio de Salud se han comprometido con su implementación. </w:t>
      </w:r>
    </w:p>
    <w:p w:rsidR="008C6E07" w:rsidRDefault="008C6E07" w:rsidP="008C6E07">
      <w:pPr>
        <w:jc w:val="both"/>
        <w:rPr>
          <w:rFonts w:ascii="Gill Sans MT" w:hAnsi="Gill Sans MT"/>
          <w:sz w:val="24"/>
          <w:lang w:val="es-ES_tradnl"/>
        </w:rPr>
      </w:pPr>
      <w:r w:rsidRPr="002C1876">
        <w:rPr>
          <w:rFonts w:ascii="Gill Sans MT" w:hAnsi="Gill Sans MT"/>
          <w:sz w:val="24"/>
          <w:lang w:val="es-ES_tradnl"/>
        </w:rPr>
        <w:lastRenderedPageBreak/>
        <w:t>Para cada nivel de gestión se define un conjunto de compromisos dirigidos a fortalecer la gestión de las redes integradas de salud y adicionalmente un conjunto de indicadores acorde con el perfil de salud de su territorio.</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Estos indicadores deben contribuir a la reducción de los índices de mortalidad y morbilidad; son el referente para los compromisos que se plasmen en el Acuerdo Social por la Salud y el Bienestar. Especial relevancia cobran aquellos indicadores que reflejan el mejoramiento de la calidad de la atención tanto desde el punto de vista técnico como del trato digno y la atención culturalmente adecuada a nuestra ciudadanía.</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Cada nivel de gestión se comprometerá con los indicadores definidos para cada uno de los niveles de gestión a partir del perfil epidemiológico del territorio.</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Así mismo, la formulación de metas y presupuesto de los indicadores comprometidos en el ASSB está articulada al proceso de formulación del Plan Institucional de Corto plazo Orientado a Resultados y se basa en la metodología de programación-presupuestación anual. </w:t>
      </w:r>
    </w:p>
    <w:p w:rsidR="008C6E07" w:rsidRPr="002C1876" w:rsidRDefault="008C6E07" w:rsidP="008C6E07">
      <w:pPr>
        <w:jc w:val="both"/>
        <w:outlineLvl w:val="0"/>
        <w:rPr>
          <w:rFonts w:ascii="Gill Sans MT" w:hAnsi="Gill Sans MT"/>
          <w:sz w:val="24"/>
          <w:lang w:val="es-ES_tradnl"/>
        </w:rPr>
      </w:pPr>
      <w:r w:rsidRPr="002C1876">
        <w:rPr>
          <w:rFonts w:ascii="Gill Sans MT" w:hAnsi="Gill Sans MT"/>
          <w:sz w:val="24"/>
          <w:lang w:val="es-ES_tradnl"/>
        </w:rPr>
        <w:t>El proceso de seguimiento y la evaluación de los indicadores, se realizará en los períodos que se establecen en la presente metodología, se basarán en la revisión de medios de verificación y cumplimiento de normas de atención y de gestión que estén vigentes, para medir objetivamente el cumplimiento de los compromisos asumidos, se recopilará la información de fuentes primarias y datos debidamente cotejados.</w:t>
      </w:r>
    </w:p>
    <w:p w:rsidR="008C6E07" w:rsidRPr="002C1876" w:rsidRDefault="008C6E07" w:rsidP="008C6E07">
      <w:pPr>
        <w:jc w:val="both"/>
        <w:outlineLvl w:val="0"/>
        <w:rPr>
          <w:rFonts w:ascii="Gill Sans MT" w:hAnsi="Gill Sans MT"/>
          <w:sz w:val="24"/>
          <w:lang w:val="es-ES_tradnl"/>
        </w:rPr>
      </w:pPr>
      <w:r w:rsidRPr="002C1876">
        <w:rPr>
          <w:rFonts w:ascii="Gill Sans MT" w:hAnsi="Gill Sans MT"/>
          <w:sz w:val="24"/>
          <w:lang w:val="es-ES_tradnl"/>
        </w:rPr>
        <w:t>El umbral de cumplimiento para cada indicador es de 90%, y la calificación mínima para considerarse cumplido el Acuerdo Social por la Salud y el Bienestar para cada uno de los niveles de gestión es la siguiente:</w:t>
      </w:r>
    </w:p>
    <w:p w:rsidR="008C6E07" w:rsidRPr="002C1876" w:rsidRDefault="008C6E07" w:rsidP="00DD277F">
      <w:pPr>
        <w:pStyle w:val="Prrafodelista"/>
        <w:numPr>
          <w:ilvl w:val="0"/>
          <w:numId w:val="32"/>
        </w:numPr>
        <w:jc w:val="both"/>
        <w:outlineLvl w:val="0"/>
        <w:rPr>
          <w:rFonts w:ascii="Gill Sans MT" w:hAnsi="Gill Sans MT"/>
          <w:sz w:val="24"/>
          <w:lang w:val="es-ES_tradnl"/>
        </w:rPr>
      </w:pPr>
      <w:r w:rsidRPr="002C1876">
        <w:rPr>
          <w:rFonts w:ascii="Gill Sans MT" w:hAnsi="Gill Sans MT"/>
          <w:sz w:val="24"/>
          <w:lang w:val="es-ES_tradnl"/>
        </w:rPr>
        <w:t>Centros de Salud: se deben cumplir al menos 7 de los 10 indicadores</w:t>
      </w:r>
    </w:p>
    <w:p w:rsidR="008C6E07" w:rsidRPr="002C1876" w:rsidRDefault="008C6E07" w:rsidP="00DD277F">
      <w:pPr>
        <w:pStyle w:val="Prrafodelista"/>
        <w:numPr>
          <w:ilvl w:val="0"/>
          <w:numId w:val="32"/>
        </w:numPr>
        <w:jc w:val="both"/>
        <w:outlineLvl w:val="0"/>
        <w:rPr>
          <w:rFonts w:ascii="Gill Sans MT" w:hAnsi="Gill Sans MT"/>
          <w:sz w:val="24"/>
          <w:lang w:val="es-ES_tradnl"/>
        </w:rPr>
      </w:pPr>
      <w:r w:rsidRPr="002C1876">
        <w:rPr>
          <w:rFonts w:ascii="Gill Sans MT" w:hAnsi="Gill Sans MT"/>
          <w:sz w:val="24"/>
          <w:lang w:val="es-ES_tradnl"/>
        </w:rPr>
        <w:t>Hospitales Primarios: se deben cumplir al menos 10 de los 13 indicadores</w:t>
      </w:r>
    </w:p>
    <w:p w:rsidR="008C6E07" w:rsidRPr="002C1876" w:rsidRDefault="008C6E07" w:rsidP="00DD277F">
      <w:pPr>
        <w:pStyle w:val="Prrafodelista"/>
        <w:numPr>
          <w:ilvl w:val="0"/>
          <w:numId w:val="32"/>
        </w:numPr>
        <w:jc w:val="both"/>
        <w:rPr>
          <w:rFonts w:ascii="Gill Sans MT" w:hAnsi="Gill Sans MT"/>
          <w:sz w:val="24"/>
          <w:szCs w:val="24"/>
          <w:lang w:val="es-ES_tradnl"/>
        </w:rPr>
      </w:pPr>
      <w:r w:rsidRPr="002C1876">
        <w:rPr>
          <w:rFonts w:ascii="Gill Sans MT" w:hAnsi="Gill Sans MT"/>
          <w:sz w:val="24"/>
          <w:lang w:val="es-ES_tradnl"/>
        </w:rPr>
        <w:t>Hospitales: se deben cumplir al menos 7 de los 10 indicadores.</w:t>
      </w:r>
    </w:p>
    <w:p w:rsidR="008C6E07" w:rsidRPr="002C1876" w:rsidRDefault="008C6E07" w:rsidP="008C6E07">
      <w:pPr>
        <w:pStyle w:val="Ttulo1"/>
        <w:rPr>
          <w:rFonts w:ascii="Gill Sans MT" w:hAnsi="Gill Sans MT"/>
          <w:sz w:val="24"/>
          <w:szCs w:val="24"/>
        </w:rPr>
      </w:pPr>
      <w:r w:rsidRPr="002C1876">
        <w:rPr>
          <w:rFonts w:ascii="Gill Sans MT" w:hAnsi="Gill Sans MT"/>
          <w:sz w:val="24"/>
          <w:szCs w:val="24"/>
        </w:rPr>
        <w:t>IV.-</w:t>
      </w:r>
      <w:r w:rsidRPr="002C1876">
        <w:rPr>
          <w:rFonts w:ascii="Gill Sans MT" w:hAnsi="Gill Sans MT"/>
          <w:sz w:val="24"/>
          <w:szCs w:val="24"/>
        </w:rPr>
        <w:tab/>
        <w:t>Proceso metodológico de formulación y evaluación de metas del ASSB.</w:t>
      </w:r>
    </w:p>
    <w:p w:rsidR="008C6E07" w:rsidRDefault="008C6E07" w:rsidP="008C6E07">
      <w:pPr>
        <w:jc w:val="both"/>
        <w:rPr>
          <w:rFonts w:ascii="Gill Sans MT" w:hAnsi="Gill Sans MT"/>
          <w:sz w:val="24"/>
          <w:lang w:val="es-ES_tradnl"/>
        </w:rPr>
      </w:pPr>
      <w:r w:rsidRPr="002C1876">
        <w:rPr>
          <w:rFonts w:ascii="Gill Sans MT" w:hAnsi="Gill Sans MT"/>
          <w:sz w:val="24"/>
          <w:lang w:val="es-ES_tradnl"/>
        </w:rPr>
        <w:t>En la presente metodología se aborda la organización, etapas,</w:t>
      </w:r>
      <w:r w:rsidRPr="002C1876">
        <w:rPr>
          <w:rFonts w:ascii="Gill Sans MT" w:hAnsi="Gill Sans MT"/>
          <w:b/>
          <w:sz w:val="24"/>
          <w:lang w:val="es-ES_tradnl"/>
        </w:rPr>
        <w:t xml:space="preserve"> </w:t>
      </w:r>
      <w:r w:rsidRPr="002C1876">
        <w:rPr>
          <w:rFonts w:ascii="Gill Sans MT" w:hAnsi="Gill Sans MT"/>
          <w:sz w:val="24"/>
          <w:lang w:val="es-ES_tradnl"/>
        </w:rPr>
        <w:t>productos y pasos a seguir de dos procesos o momentos del ciclo de la planificación local, que rigen para el ASSB, a continuación, se describen:</w:t>
      </w:r>
    </w:p>
    <w:p w:rsidR="009C3ACB" w:rsidRDefault="009C3ACB" w:rsidP="008C6E07">
      <w:pPr>
        <w:jc w:val="both"/>
        <w:rPr>
          <w:rFonts w:ascii="Gill Sans MT" w:hAnsi="Gill Sans MT"/>
          <w:sz w:val="24"/>
          <w:lang w:val="es-ES_tradnl"/>
        </w:rPr>
      </w:pPr>
    </w:p>
    <w:p w:rsidR="009C3ACB" w:rsidRPr="002C1876" w:rsidRDefault="009C3ACB" w:rsidP="008C6E07">
      <w:pPr>
        <w:jc w:val="both"/>
        <w:rPr>
          <w:rFonts w:ascii="Gill Sans MT" w:hAnsi="Gill Sans MT"/>
          <w:sz w:val="24"/>
          <w:lang w:val="es-ES_tradnl"/>
        </w:rPr>
      </w:pPr>
    </w:p>
    <w:p w:rsidR="008C6E07" w:rsidRPr="002C1876" w:rsidRDefault="008C6E07" w:rsidP="008C6E07">
      <w:pPr>
        <w:pStyle w:val="Ttulo2"/>
        <w:jc w:val="both"/>
        <w:rPr>
          <w:rFonts w:ascii="Gill Sans MT" w:hAnsi="Gill Sans MT"/>
          <w:szCs w:val="24"/>
        </w:rPr>
      </w:pPr>
      <w:r w:rsidRPr="002C1876">
        <w:rPr>
          <w:rFonts w:ascii="Gill Sans MT" w:hAnsi="Gill Sans MT"/>
          <w:szCs w:val="24"/>
        </w:rPr>
        <w:lastRenderedPageBreak/>
        <w:t>4.1</w:t>
      </w:r>
      <w:r w:rsidRPr="002C1876">
        <w:rPr>
          <w:rFonts w:ascii="Gill Sans MT" w:hAnsi="Gill Sans MT"/>
          <w:szCs w:val="24"/>
        </w:rPr>
        <w:tab/>
        <w:t>Definición de los compromisos de las partes</w:t>
      </w:r>
    </w:p>
    <w:p w:rsidR="008C6E07" w:rsidRPr="002C1876" w:rsidRDefault="008C6E07" w:rsidP="008C6E07">
      <w:pPr>
        <w:jc w:val="both"/>
        <w:rPr>
          <w:rFonts w:ascii="Gill Sans MT" w:hAnsi="Gill Sans MT"/>
          <w:sz w:val="24"/>
        </w:rPr>
      </w:pPr>
      <w:r w:rsidRPr="002C1876">
        <w:rPr>
          <w:rFonts w:ascii="Gill Sans MT" w:hAnsi="Gill Sans MT"/>
          <w:sz w:val="24"/>
        </w:rPr>
        <w:t>Se inicia con la revisión de las responsabilidades de los actores principales, de acuerdo al nivel de gestión que se esté definiendo. Las responsabilidades derivan de la misión institucional, de los mandatos de la Ley General de Salud y su reglamento, así como de las funciones aprobadas al Ministerio de Salud y sus estructuras por la Dirección General de Función Pública del Ministerio de Hacienda y Crédito Público.</w:t>
      </w:r>
    </w:p>
    <w:p w:rsidR="008C6E07" w:rsidRPr="002C1876" w:rsidRDefault="008C6E07" w:rsidP="008C6E07">
      <w:pPr>
        <w:jc w:val="both"/>
        <w:rPr>
          <w:rFonts w:ascii="Gill Sans MT" w:hAnsi="Gill Sans MT"/>
          <w:sz w:val="24"/>
        </w:rPr>
      </w:pPr>
      <w:r w:rsidRPr="002C1876">
        <w:rPr>
          <w:rFonts w:ascii="Gill Sans MT" w:hAnsi="Gill Sans MT"/>
          <w:sz w:val="24"/>
        </w:rPr>
        <w:t>A partir de las responsabilidades se identifican los compromisos de las partes, tomando en cuenta lo establecido en el Plan Nacional de Desarrollo Humano, el Plan Plurianual de Salud 2011 – 2015, los Marco de Gasto Institucionales de Mediano Plazo, la Política Nacional de Salud, los Planes Institucionales de Corto plazo Orientado a Resultados y los requerimientos de la ciudadanía expresados por los Gabinetes de la Familia, Comunidad y Vida, así como los requerimientos identificados por los Gabinetes de Alianzas para Prosperidad.</w:t>
      </w:r>
    </w:p>
    <w:p w:rsidR="008C6E07" w:rsidRPr="002C1876" w:rsidRDefault="008C6E07" w:rsidP="008C6E07">
      <w:pPr>
        <w:pStyle w:val="Ttulo2"/>
        <w:jc w:val="both"/>
        <w:rPr>
          <w:rFonts w:ascii="Gill Sans MT" w:hAnsi="Gill Sans MT"/>
        </w:rPr>
      </w:pPr>
      <w:r w:rsidRPr="002C1876">
        <w:rPr>
          <w:rFonts w:ascii="Gill Sans MT" w:hAnsi="Gill Sans MT"/>
        </w:rPr>
        <w:t>4.2</w:t>
      </w:r>
      <w:r w:rsidRPr="002C1876">
        <w:rPr>
          <w:rFonts w:ascii="Gill Sans MT" w:hAnsi="Gill Sans MT"/>
        </w:rPr>
        <w:tab/>
        <w:t>Formulación de Metas</w:t>
      </w:r>
    </w:p>
    <w:p w:rsidR="008C6E07" w:rsidRPr="002C1876" w:rsidRDefault="008C6E07" w:rsidP="008C6E07">
      <w:pPr>
        <w:jc w:val="both"/>
        <w:rPr>
          <w:rFonts w:ascii="Gill Sans MT" w:hAnsi="Gill Sans MT"/>
          <w:sz w:val="24"/>
        </w:rPr>
      </w:pPr>
      <w:r w:rsidRPr="002C1876">
        <w:rPr>
          <w:rFonts w:ascii="Gill Sans MT" w:hAnsi="Gill Sans MT"/>
          <w:sz w:val="24"/>
        </w:rPr>
        <w:t>Una vez fijado los compromisos de las partes, se procede a fijar para cada indicador las metas, que deben ser consistentes con las establecidas en el Plan Institucional de Corto plazo Orientado a Resultados.</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El conjunto de indicadores busca fortalecer cuatro ámbitos: Rectoría de Salud en el territorio, Provisión de Servicios de salud (atención integral), Gestión institucional y Asignación de recursos, Protagonismo Ciudadano / Auditoria Social.</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Las metas deben ser expresadas en forma porcentual en correspondencia con el indicador comprometido, teniendo como guía la ficha técnica de cada indicador. La meta debe considerar la población objetivo/vulnerable, el ámbito geográfico (Urbano-Rural).</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Una vez establecida la meta anual para cada indicador, se programará el compromiso para cada trimestre, y se realizará su seguimiento y apoyo técnico trimestral, semestral y anual. </w:t>
      </w:r>
    </w:p>
    <w:p w:rsidR="008C6E07" w:rsidRPr="002C1876" w:rsidRDefault="008C6E07" w:rsidP="008C6E07">
      <w:pPr>
        <w:spacing w:before="120" w:after="0"/>
        <w:jc w:val="both"/>
        <w:rPr>
          <w:rFonts w:ascii="Gill Sans MT" w:hAnsi="Gill Sans MT"/>
          <w:sz w:val="24"/>
          <w:szCs w:val="24"/>
          <w:lang w:val="es-ES_tradnl"/>
        </w:rPr>
      </w:pPr>
      <w:r w:rsidRPr="002C1876">
        <w:rPr>
          <w:rFonts w:ascii="Gill Sans MT" w:hAnsi="Gill Sans MT"/>
          <w:sz w:val="24"/>
          <w:szCs w:val="24"/>
          <w:lang w:val="es-ES_tradnl"/>
        </w:rPr>
        <w:t>La programación de la meta por trimestre debe estar en correspondencia con la meta mensual registrada en el SIGRUN.</w:t>
      </w:r>
    </w:p>
    <w:p w:rsidR="008C6E07" w:rsidRPr="002C1876" w:rsidRDefault="008C6E07" w:rsidP="008C6E07">
      <w:pPr>
        <w:spacing w:before="120" w:after="0"/>
        <w:jc w:val="both"/>
        <w:rPr>
          <w:rFonts w:ascii="Gill Sans MT" w:hAnsi="Gill Sans MT"/>
          <w:sz w:val="24"/>
          <w:szCs w:val="24"/>
          <w:lang w:val="es-ES_tradnl"/>
        </w:rPr>
      </w:pPr>
      <w:r w:rsidRPr="002C1876">
        <w:rPr>
          <w:rFonts w:ascii="Gill Sans MT" w:hAnsi="Gill Sans MT"/>
          <w:sz w:val="24"/>
          <w:szCs w:val="24"/>
          <w:lang w:val="es-ES_tradnl"/>
        </w:rPr>
        <w:t>En anexo se agrega una guía sencilla en la cual se brindan pautas para un análisis de indicadores. Los indicadores del ASSB pueden mantenerse en un corto y mediano plazo hasta alcanzar las modificaciones sustanciales que requieren, de esta manera se persigue lograr resultados de corto plazo en salud contemplando el máximo esfuerzo y eficiencia en la gestión del MOSAFC, a través de las redes integradas de salud.</w:t>
      </w:r>
    </w:p>
    <w:p w:rsidR="008C6E07" w:rsidRPr="002C1876" w:rsidRDefault="008C6E07" w:rsidP="008C6E07">
      <w:pPr>
        <w:spacing w:before="120" w:after="0"/>
        <w:jc w:val="both"/>
        <w:rPr>
          <w:rFonts w:ascii="Gill Sans MT" w:hAnsi="Gill Sans MT"/>
          <w:sz w:val="16"/>
          <w:szCs w:val="24"/>
          <w:lang w:val="es-ES_tradnl"/>
        </w:rPr>
      </w:pPr>
    </w:p>
    <w:p w:rsidR="008C6E07" w:rsidRPr="002C1876" w:rsidRDefault="008C6E07" w:rsidP="008C6E07">
      <w:pPr>
        <w:pStyle w:val="Ttulo2"/>
        <w:spacing w:before="120" w:after="0"/>
        <w:jc w:val="both"/>
        <w:rPr>
          <w:rFonts w:ascii="Gill Sans MT" w:hAnsi="Gill Sans MT"/>
          <w:sz w:val="24"/>
          <w:szCs w:val="24"/>
        </w:rPr>
      </w:pPr>
      <w:r w:rsidRPr="002C1876">
        <w:rPr>
          <w:rFonts w:ascii="Gill Sans MT" w:hAnsi="Gill Sans MT"/>
          <w:sz w:val="24"/>
          <w:szCs w:val="24"/>
        </w:rPr>
        <w:lastRenderedPageBreak/>
        <w:t>4.3</w:t>
      </w:r>
      <w:r w:rsidRPr="002C1876">
        <w:rPr>
          <w:rFonts w:ascii="Gill Sans MT" w:hAnsi="Gill Sans MT"/>
          <w:sz w:val="24"/>
          <w:szCs w:val="24"/>
        </w:rPr>
        <w:tab/>
        <w:t>Definición de Presupuesto:</w:t>
      </w:r>
    </w:p>
    <w:p w:rsidR="008C6E07" w:rsidRPr="002C1876" w:rsidRDefault="008C6E07" w:rsidP="008C6E07">
      <w:pPr>
        <w:spacing w:before="120" w:after="0"/>
        <w:jc w:val="both"/>
        <w:rPr>
          <w:rFonts w:ascii="Gill Sans MT" w:hAnsi="Gill Sans MT"/>
          <w:sz w:val="24"/>
          <w:szCs w:val="24"/>
          <w:lang w:val="es-ES_tradnl"/>
        </w:rPr>
      </w:pPr>
      <w:r w:rsidRPr="002C1876">
        <w:rPr>
          <w:rFonts w:ascii="Gill Sans MT" w:hAnsi="Gill Sans MT"/>
          <w:sz w:val="24"/>
          <w:szCs w:val="24"/>
          <w:lang w:val="es-ES_tradnl"/>
        </w:rPr>
        <w:t xml:space="preserve">El equipo de </w:t>
      </w:r>
      <w:smartTag w:uri="urn:schemas-microsoft-com:office:smarttags" w:element="PersonName">
        <w:smartTagPr>
          <w:attr w:name="ProductID" w:val="la Sede SILAIS"/>
        </w:smartTagPr>
        <w:r w:rsidRPr="002C1876">
          <w:rPr>
            <w:rFonts w:ascii="Gill Sans MT" w:hAnsi="Gill Sans MT"/>
            <w:sz w:val="24"/>
            <w:szCs w:val="24"/>
            <w:lang w:val="es-ES_tradnl"/>
          </w:rPr>
          <w:t>la Sede SILAIS</w:t>
        </w:r>
      </w:smartTag>
      <w:r w:rsidRPr="002C1876">
        <w:rPr>
          <w:rFonts w:ascii="Gill Sans MT" w:hAnsi="Gill Sans MT"/>
          <w:sz w:val="24"/>
          <w:szCs w:val="24"/>
          <w:lang w:val="es-ES_tradnl"/>
        </w:rPr>
        <w:t xml:space="preserve"> conjuntamente con su red integrada de servicios de salud, formulará la proyección indicativa de los recursos correspondientes a las actividades y metas cuantificadas a nivel departamental y municipal, dicha proyección se articulará con el proceso de programación-presupuestación anual, y será anexo del documento del ASSB que suscriba cada nivel de gestión.</w:t>
      </w:r>
    </w:p>
    <w:p w:rsidR="008C6E07" w:rsidRPr="002C1876" w:rsidRDefault="008C6E07" w:rsidP="008C6E07">
      <w:pPr>
        <w:spacing w:before="120" w:after="0"/>
        <w:jc w:val="both"/>
        <w:outlineLvl w:val="0"/>
        <w:rPr>
          <w:rFonts w:ascii="Gill Sans MT" w:hAnsi="Gill Sans MT"/>
          <w:b/>
          <w:sz w:val="24"/>
          <w:szCs w:val="24"/>
        </w:rPr>
      </w:pPr>
      <w:r w:rsidRPr="002C1876">
        <w:rPr>
          <w:rFonts w:ascii="Gill Sans MT" w:hAnsi="Gill Sans MT"/>
          <w:b/>
          <w:sz w:val="24"/>
          <w:szCs w:val="24"/>
        </w:rPr>
        <w:t>Determinación Costos para SILAIS (Uso Gradual de Costos en la Planificación)</w:t>
      </w:r>
    </w:p>
    <w:p w:rsidR="008C6E07" w:rsidRPr="002C1876" w:rsidRDefault="008C6E07" w:rsidP="008C6E07">
      <w:pPr>
        <w:spacing w:before="120" w:after="0"/>
        <w:jc w:val="both"/>
        <w:rPr>
          <w:rFonts w:ascii="Gill Sans MT" w:hAnsi="Gill Sans MT"/>
          <w:sz w:val="24"/>
          <w:szCs w:val="24"/>
        </w:rPr>
      </w:pPr>
      <w:r w:rsidRPr="002C1876">
        <w:rPr>
          <w:rFonts w:ascii="Gill Sans MT" w:hAnsi="Gill Sans MT"/>
          <w:sz w:val="24"/>
          <w:szCs w:val="24"/>
        </w:rPr>
        <w:t xml:space="preserve">Para poder cuantificar los gastos por componentes, se procede a registrar el Presupuesto Asignado del año por Estructura Programática, listar las Unidades Ejecutoras del SILAIS, priorizando los Hospitales con atención Materno Infantil; de igual forma se debe registrar </w:t>
      </w:r>
      <w:smartTag w:uri="urn:schemas-microsoft-com:office:smarttags" w:element="PersonName">
        <w:smartTagPr>
          <w:attr w:name="ProductID" w:val="la Asignación Presupuestaria"/>
        </w:smartTagPr>
        <w:r w:rsidRPr="002C1876">
          <w:rPr>
            <w:rFonts w:ascii="Gill Sans MT" w:hAnsi="Gill Sans MT"/>
            <w:sz w:val="24"/>
            <w:szCs w:val="24"/>
          </w:rPr>
          <w:t>la Asignación Presupuestaria</w:t>
        </w:r>
      </w:smartTag>
      <w:r w:rsidRPr="002C1876">
        <w:rPr>
          <w:rFonts w:ascii="Gill Sans MT" w:hAnsi="Gill Sans MT"/>
          <w:sz w:val="24"/>
          <w:szCs w:val="24"/>
        </w:rPr>
        <w:t xml:space="preserve"> de estos componentes, determinando los porcentajes de ejecución. (Ver anexo 4 del ASSB).</w:t>
      </w:r>
    </w:p>
    <w:p w:rsidR="008C6E07" w:rsidRPr="002C1876" w:rsidRDefault="008C6E07" w:rsidP="008C6E07">
      <w:pPr>
        <w:spacing w:before="120" w:after="0"/>
        <w:jc w:val="both"/>
        <w:rPr>
          <w:rFonts w:ascii="Gill Sans MT" w:hAnsi="Gill Sans MT"/>
          <w:sz w:val="24"/>
          <w:szCs w:val="24"/>
        </w:rPr>
      </w:pPr>
      <w:r w:rsidRPr="002C1876">
        <w:rPr>
          <w:rFonts w:ascii="Gill Sans MT" w:hAnsi="Gill Sans MT"/>
          <w:sz w:val="24"/>
          <w:szCs w:val="24"/>
        </w:rPr>
        <w:t>Los porcentajes a nivel de componentes irán variando según la complejidad de la atención por cada SILAIS, lo que se calculará a través de las matrices de asignación por componentes: Mejoramiento de la salud materna (%), Mejorar la salud y nutrición del niño (%) y Planificación familiar (%).</w:t>
      </w:r>
    </w:p>
    <w:p w:rsidR="008C6E07" w:rsidRPr="002C1876" w:rsidRDefault="008C6E07" w:rsidP="008C6E07">
      <w:pPr>
        <w:pStyle w:val="Sinespaciado"/>
        <w:spacing w:before="120"/>
        <w:jc w:val="both"/>
        <w:outlineLvl w:val="0"/>
        <w:rPr>
          <w:rFonts w:ascii="Gill Sans MT" w:hAnsi="Gill Sans MT"/>
          <w:b/>
          <w:sz w:val="24"/>
          <w:szCs w:val="24"/>
          <w:lang w:val="es-ES"/>
        </w:rPr>
      </w:pPr>
      <w:r w:rsidRPr="002C1876">
        <w:rPr>
          <w:rFonts w:ascii="Gill Sans MT" w:hAnsi="Gill Sans MT"/>
          <w:b/>
          <w:sz w:val="24"/>
          <w:szCs w:val="24"/>
          <w:lang w:val="es-ES"/>
        </w:rPr>
        <w:t>Mejoramiento de la salud materna (%)</w:t>
      </w:r>
    </w:p>
    <w:p w:rsidR="008C6E07" w:rsidRPr="002C1876" w:rsidRDefault="008C6E07" w:rsidP="008C6E07">
      <w:pPr>
        <w:pStyle w:val="Sinespaciado"/>
        <w:spacing w:before="120"/>
        <w:jc w:val="both"/>
        <w:rPr>
          <w:rFonts w:ascii="Gill Sans MT" w:hAnsi="Gill Sans MT"/>
          <w:sz w:val="24"/>
          <w:szCs w:val="24"/>
          <w:lang w:val="es-ES"/>
        </w:rPr>
      </w:pPr>
      <w:r w:rsidRPr="002C1876">
        <w:rPr>
          <w:rFonts w:ascii="Gill Sans MT" w:hAnsi="Gill Sans MT"/>
          <w:sz w:val="24"/>
          <w:szCs w:val="24"/>
          <w:lang w:val="es-ES"/>
        </w:rPr>
        <w:t>Para este componente se debe determinar los porcentajes de asignación dirigidos a la atención materna según matrices de registros: atenciones prenatales, atención al parto, puerperios, citologías CCU, atenciones en casas maternas, considerando costos en Recursos Humanos, recetas despachadas (medicamentos), exámenes/análisis.</w:t>
      </w:r>
    </w:p>
    <w:p w:rsidR="008C6E07" w:rsidRPr="002C1876" w:rsidRDefault="008C6E07" w:rsidP="008C6E07">
      <w:pPr>
        <w:pStyle w:val="Sinespaciado"/>
        <w:spacing w:before="120"/>
        <w:jc w:val="both"/>
        <w:outlineLvl w:val="0"/>
        <w:rPr>
          <w:rFonts w:ascii="Gill Sans MT" w:hAnsi="Gill Sans MT"/>
          <w:b/>
          <w:sz w:val="24"/>
          <w:szCs w:val="24"/>
          <w:lang w:val="es-ES"/>
        </w:rPr>
      </w:pPr>
      <w:r w:rsidRPr="002C1876">
        <w:rPr>
          <w:rFonts w:ascii="Gill Sans MT" w:hAnsi="Gill Sans MT"/>
          <w:b/>
          <w:sz w:val="24"/>
          <w:szCs w:val="24"/>
          <w:lang w:val="es-ES"/>
        </w:rPr>
        <w:t>Mejorar la salud y nutrición del niño (%)</w:t>
      </w:r>
    </w:p>
    <w:p w:rsidR="008C6E07" w:rsidRPr="002C1876" w:rsidRDefault="008C6E07" w:rsidP="00DD277F">
      <w:pPr>
        <w:spacing w:before="120" w:after="0"/>
        <w:jc w:val="both"/>
        <w:rPr>
          <w:rFonts w:ascii="Gill Sans MT" w:hAnsi="Gill Sans MT"/>
          <w:sz w:val="24"/>
          <w:lang w:val="es-ES"/>
        </w:rPr>
      </w:pPr>
      <w:r w:rsidRPr="002C1876">
        <w:rPr>
          <w:rFonts w:ascii="Gill Sans MT" w:hAnsi="Gill Sans MT"/>
          <w:sz w:val="24"/>
          <w:szCs w:val="24"/>
          <w:lang w:val="es-ES"/>
        </w:rPr>
        <w:t>En este componente se debe determinar los porcentajes de asignación dirigidos a la atención infantil según matrices de registros: controles a niños menores de un año, controles</w:t>
      </w:r>
      <w:r w:rsidRPr="002C1876">
        <w:rPr>
          <w:rFonts w:ascii="Gill Sans MT" w:hAnsi="Gill Sans MT"/>
          <w:sz w:val="24"/>
          <w:lang w:val="es-ES"/>
        </w:rPr>
        <w:t xml:space="preserve"> a niños de </w:t>
      </w:r>
      <w:smartTag w:uri="urn:schemas-microsoft-com:office:smarttags" w:element="metricconverter">
        <w:smartTagPr>
          <w:attr w:name="ProductID" w:val="1 a"/>
        </w:smartTagPr>
        <w:r w:rsidRPr="002C1876">
          <w:rPr>
            <w:rFonts w:ascii="Gill Sans MT" w:hAnsi="Gill Sans MT"/>
            <w:sz w:val="24"/>
            <w:lang w:val="es-ES"/>
          </w:rPr>
          <w:t>1 a</w:t>
        </w:r>
      </w:smartTag>
      <w:r w:rsidRPr="002C1876">
        <w:rPr>
          <w:rFonts w:ascii="Gill Sans MT" w:hAnsi="Gill Sans MT"/>
          <w:sz w:val="24"/>
          <w:lang w:val="es-ES"/>
        </w:rPr>
        <w:t xml:space="preserve"> 4 años y sus vacunaciones/Inmunizaciones, considerando costos en Recursos Humanos, recetas despachadas (medicamentos)</w:t>
      </w:r>
      <w:r w:rsidR="00DD277F" w:rsidRPr="002C1876">
        <w:rPr>
          <w:rFonts w:ascii="Gill Sans MT" w:hAnsi="Gill Sans MT"/>
          <w:sz w:val="24"/>
          <w:lang w:val="es-ES"/>
        </w:rPr>
        <w:t>, exámenes/análisis efectuados.</w:t>
      </w:r>
    </w:p>
    <w:p w:rsidR="008C6E07" w:rsidRPr="002C1876" w:rsidRDefault="008C6E07" w:rsidP="008C6E07">
      <w:pPr>
        <w:pStyle w:val="Sinespaciado"/>
        <w:jc w:val="both"/>
        <w:outlineLvl w:val="0"/>
        <w:rPr>
          <w:rFonts w:ascii="Gill Sans MT" w:hAnsi="Gill Sans MT"/>
          <w:b/>
          <w:sz w:val="24"/>
          <w:lang w:val="es-ES"/>
        </w:rPr>
      </w:pPr>
    </w:p>
    <w:p w:rsidR="008C6E07" w:rsidRPr="002C1876" w:rsidRDefault="008C6E07" w:rsidP="008C6E07">
      <w:pPr>
        <w:pStyle w:val="Sinespaciado"/>
        <w:jc w:val="both"/>
        <w:outlineLvl w:val="0"/>
        <w:rPr>
          <w:rFonts w:ascii="Gill Sans MT" w:hAnsi="Gill Sans MT"/>
          <w:b/>
          <w:sz w:val="24"/>
          <w:lang w:val="es-ES"/>
        </w:rPr>
      </w:pPr>
      <w:r w:rsidRPr="002C1876">
        <w:rPr>
          <w:rFonts w:ascii="Gill Sans MT" w:hAnsi="Gill Sans MT"/>
          <w:b/>
          <w:sz w:val="24"/>
          <w:lang w:val="es-ES"/>
        </w:rPr>
        <w:t>Planificación familiar (%)</w:t>
      </w:r>
    </w:p>
    <w:p w:rsidR="008C6E07" w:rsidRPr="002C1876" w:rsidRDefault="008C6E07" w:rsidP="008C6E07">
      <w:pPr>
        <w:pStyle w:val="Number"/>
        <w:numPr>
          <w:ilvl w:val="0"/>
          <w:numId w:val="0"/>
        </w:numPr>
        <w:spacing w:after="120"/>
        <w:rPr>
          <w:rFonts w:ascii="Gill Sans MT" w:hAnsi="Gill Sans MT" w:cs="Times New Roman"/>
          <w:sz w:val="24"/>
          <w:szCs w:val="22"/>
          <w:lang w:val="es-ES_tradnl" w:eastAsia="es-ES"/>
        </w:rPr>
      </w:pPr>
      <w:r w:rsidRPr="002C1876">
        <w:rPr>
          <w:rFonts w:ascii="Gill Sans MT" w:hAnsi="Gill Sans MT" w:cs="Times New Roman"/>
          <w:sz w:val="24"/>
          <w:szCs w:val="22"/>
          <w:lang w:val="es-ES_tradnl" w:eastAsia="es-ES"/>
        </w:rPr>
        <w:t>Se determinan los porcentajes de asignación dirigidos a la planificación familiar según matrices de registros: Planificación familiar, actividades de prevención, promoción y consejería, considerando costos en Recursos Humanos, métodos anticonceptivos y/o medicamentos despachados.</w:t>
      </w:r>
    </w:p>
    <w:p w:rsidR="008C6E07" w:rsidRPr="002C1876" w:rsidRDefault="008C6E07" w:rsidP="008C6E07">
      <w:pPr>
        <w:pStyle w:val="Number"/>
        <w:numPr>
          <w:ilvl w:val="0"/>
          <w:numId w:val="0"/>
        </w:numPr>
        <w:spacing w:after="120"/>
        <w:rPr>
          <w:rFonts w:ascii="Gill Sans MT" w:hAnsi="Gill Sans MT" w:cs="Times New Roman"/>
          <w:sz w:val="24"/>
          <w:szCs w:val="22"/>
          <w:lang w:val="es-ES_tradnl" w:eastAsia="es-ES"/>
        </w:rPr>
      </w:pPr>
      <w:r w:rsidRPr="002C1876">
        <w:rPr>
          <w:rFonts w:ascii="Gill Sans MT" w:hAnsi="Gill Sans MT" w:cs="Times New Roman"/>
          <w:sz w:val="24"/>
          <w:szCs w:val="22"/>
          <w:lang w:val="es-ES_tradnl" w:eastAsia="es-ES"/>
        </w:rPr>
        <w:t>Finalmente se deben registrar los porcentajes por indicadores, basándose en las estadísticas oficiales del SILAIS, para esto se facilita tabla de cálculo de Unidades de Salud e indicadores, cada componente refiere la lista de sus indicadores y Centros de costos los cuales van a generar el costo del indicador y el costo total del componente.</w:t>
      </w:r>
    </w:p>
    <w:p w:rsidR="008C6E07" w:rsidRPr="002C1876" w:rsidRDefault="008C6E07" w:rsidP="008C6E07">
      <w:pPr>
        <w:pStyle w:val="Ttulo2"/>
        <w:jc w:val="both"/>
        <w:rPr>
          <w:rFonts w:ascii="Gill Sans MT" w:hAnsi="Gill Sans MT"/>
        </w:rPr>
      </w:pPr>
      <w:r w:rsidRPr="002C1876">
        <w:rPr>
          <w:rFonts w:ascii="Gill Sans MT" w:hAnsi="Gill Sans MT"/>
        </w:rPr>
        <w:lastRenderedPageBreak/>
        <w:t>4.4</w:t>
      </w:r>
      <w:r w:rsidRPr="002C1876">
        <w:rPr>
          <w:rFonts w:ascii="Gill Sans MT" w:hAnsi="Gill Sans MT"/>
        </w:rPr>
        <w:tab/>
        <w:t xml:space="preserve">Consulta del ASSB con las Estructuras del Poder Ciudadano. </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Luego de definir las responsabilidades, los compromisos, indicadores con sus metas, y el presupuesto, los equipos de Dirección de cada nivel de gestión deben proceder a organizar la consulta ciudadana de la propuesta del ASSB ante las Estructuras del Poder Ciudadano (Gabinetes de la Familia, Salud y Vida, Promotoría Solidaria, Movimientos Sociales presentes en el territorio).</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A esta consulta pueden participar las instituciones que conforman el Sistema Nacional para el Bienestar Social (MINSA, MIFAN, MED, FISE, MAGFOR, ENABAS, IDR, MIFIC, MARENA, MITRAB, INIFOM, INJUVE, IND, INVUR, ALCALDÍAS, Policía Nacional, entre otras).</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Los productos esperados de esta consulta son:</w:t>
      </w:r>
    </w:p>
    <w:p w:rsidR="008C6E07" w:rsidRPr="002C1876" w:rsidRDefault="008C6E07" w:rsidP="008C6E07">
      <w:pPr>
        <w:numPr>
          <w:ilvl w:val="0"/>
          <w:numId w:val="16"/>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Acta de aprobación y compromisos suscrita entre SILAIS / Representantes del Poder Ciudadano. </w:t>
      </w:r>
    </w:p>
    <w:p w:rsidR="008C6E07" w:rsidRPr="002C1876" w:rsidRDefault="008C6E07" w:rsidP="008C6E07">
      <w:pPr>
        <w:numPr>
          <w:ilvl w:val="0"/>
          <w:numId w:val="16"/>
        </w:numPr>
        <w:spacing w:after="200" w:line="276" w:lineRule="auto"/>
        <w:jc w:val="both"/>
        <w:rPr>
          <w:rFonts w:ascii="Gill Sans MT" w:hAnsi="Gill Sans MT"/>
          <w:sz w:val="24"/>
          <w:lang w:val="es-ES_tradnl"/>
        </w:rPr>
      </w:pPr>
      <w:r w:rsidRPr="002C1876">
        <w:rPr>
          <w:rFonts w:ascii="Gill Sans MT" w:hAnsi="Gill Sans MT"/>
          <w:sz w:val="24"/>
          <w:lang w:val="es-ES_tradnl"/>
        </w:rPr>
        <w:t>Evidencias de la realización de la consulta: Listado de Participantes, preferiblemente considerar fotografías.</w:t>
      </w:r>
    </w:p>
    <w:p w:rsidR="008C6E07" w:rsidRPr="002C1876" w:rsidRDefault="008C6E07" w:rsidP="008C6E07">
      <w:pPr>
        <w:numPr>
          <w:ilvl w:val="0"/>
          <w:numId w:val="16"/>
        </w:numPr>
        <w:spacing w:before="120" w:after="0"/>
        <w:jc w:val="both"/>
        <w:rPr>
          <w:rFonts w:ascii="Gill Sans MT" w:hAnsi="Gill Sans MT"/>
          <w:sz w:val="24"/>
          <w:szCs w:val="24"/>
          <w:lang w:val="es-SV"/>
        </w:rPr>
      </w:pPr>
      <w:r w:rsidRPr="002C1876">
        <w:rPr>
          <w:rFonts w:ascii="Gill Sans MT" w:hAnsi="Gill Sans MT"/>
          <w:sz w:val="24"/>
          <w:lang w:val="es-ES_tradnl"/>
        </w:rPr>
        <w:t>Firma de los Acuerdos Sociales por la Salud y el Bienestar. Acto de carácter público con instituciones del Sistema Nacional Para el Bienestar Social. La firma de los ASSB se realiza en los diferentes niveles de gestión del Ministerio de Salud; i) el SILAIS entre el Nivel Nacional donde firman el Director de SILAIS y Dirección Superior, ii) la Dirección de Salud del Municipio entre el SILAIS donde firman el Director del SILAIS.</w:t>
      </w:r>
    </w:p>
    <w:p w:rsidR="008C6E07" w:rsidRPr="002C1876" w:rsidRDefault="008C6E07" w:rsidP="008C6E07">
      <w:pPr>
        <w:spacing w:before="120" w:after="0"/>
        <w:ind w:left="720"/>
        <w:jc w:val="both"/>
        <w:rPr>
          <w:rFonts w:ascii="Gill Sans MT" w:hAnsi="Gill Sans MT"/>
          <w:sz w:val="24"/>
          <w:lang w:val="es-ES_tradnl"/>
        </w:rPr>
      </w:pPr>
    </w:p>
    <w:p w:rsidR="008C6E07" w:rsidRPr="002C1876" w:rsidRDefault="008C6E07" w:rsidP="008C6E07">
      <w:pPr>
        <w:pStyle w:val="Ttulo2"/>
        <w:jc w:val="both"/>
        <w:rPr>
          <w:rFonts w:ascii="Gill Sans MT" w:hAnsi="Gill Sans MT"/>
          <w:sz w:val="24"/>
          <w:szCs w:val="24"/>
        </w:rPr>
      </w:pPr>
      <w:r w:rsidRPr="002C1876">
        <w:rPr>
          <w:rFonts w:ascii="Gill Sans MT" w:hAnsi="Gill Sans MT"/>
          <w:sz w:val="24"/>
          <w:szCs w:val="24"/>
          <w:lang w:val="es-ES_tradnl"/>
        </w:rPr>
        <w:t>4</w:t>
      </w:r>
      <w:r w:rsidRPr="002C1876">
        <w:rPr>
          <w:rFonts w:ascii="Gill Sans MT" w:hAnsi="Gill Sans MT"/>
          <w:sz w:val="24"/>
          <w:szCs w:val="24"/>
        </w:rPr>
        <w:t>.5</w:t>
      </w:r>
      <w:r w:rsidRPr="002C1876">
        <w:rPr>
          <w:rFonts w:ascii="Gill Sans MT" w:hAnsi="Gill Sans MT"/>
          <w:sz w:val="24"/>
          <w:szCs w:val="24"/>
        </w:rPr>
        <w:tab/>
        <w:t>Proceso Metodológico para el seguimiento y evaluación de Indicadores / Metas del ASSB.</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t xml:space="preserve">El proceso metodológico del Seguimiento y evaluación, estará bajo la conducción de un equipo técnico del Nivel Central conformado por </w:t>
      </w:r>
      <w:smartTag w:uri="urn:schemas-microsoft-com:office:smarttags" w:element="PersonName">
        <w:smartTagPr>
          <w:attr w:name="ProductID" w:val="la Divisi￳n General"/>
        </w:smartTagPr>
        <w:r w:rsidRPr="002C1876">
          <w:rPr>
            <w:rFonts w:ascii="Gill Sans MT" w:hAnsi="Gill Sans MT"/>
            <w:sz w:val="24"/>
            <w:szCs w:val="24"/>
            <w:lang w:val="es-ES_tradnl"/>
          </w:rPr>
          <w:t>la División General</w:t>
        </w:r>
      </w:smartTag>
      <w:r w:rsidRPr="002C1876">
        <w:rPr>
          <w:rFonts w:ascii="Gill Sans MT" w:hAnsi="Gill Sans MT"/>
          <w:sz w:val="24"/>
          <w:szCs w:val="24"/>
          <w:lang w:val="es-ES_tradnl"/>
        </w:rPr>
        <w:t xml:space="preserve"> de Planificación y Desarrollo, Dirección General de Servicios de Salud, Dirección General de Vigilancia Para la Salud, Dirección General de Insumos Médicos y División General Administrativa Financiera.</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t>A nivel de los SILAIS este proceso se desarrollará en tres fases:</w:t>
      </w:r>
    </w:p>
    <w:p w:rsidR="008C6E07" w:rsidRPr="002C1876" w:rsidRDefault="008C6E07" w:rsidP="008C6E07">
      <w:pPr>
        <w:numPr>
          <w:ilvl w:val="0"/>
          <w:numId w:val="18"/>
        </w:numPr>
        <w:spacing w:after="200" w:line="276" w:lineRule="auto"/>
        <w:jc w:val="both"/>
        <w:rPr>
          <w:rFonts w:ascii="Gill Sans MT" w:hAnsi="Gill Sans MT"/>
          <w:sz w:val="24"/>
          <w:szCs w:val="24"/>
          <w:lang w:val="es-ES_tradnl"/>
        </w:rPr>
      </w:pPr>
      <w:r w:rsidRPr="002C1876">
        <w:rPr>
          <w:rFonts w:ascii="Gill Sans MT" w:hAnsi="Gill Sans MT"/>
          <w:sz w:val="24"/>
          <w:szCs w:val="24"/>
          <w:lang w:val="es-ES_tradnl"/>
        </w:rPr>
        <w:t>Organización a nivel del SILAIS</w:t>
      </w:r>
    </w:p>
    <w:p w:rsidR="008C6E07" w:rsidRPr="002C1876" w:rsidRDefault="008C6E07" w:rsidP="008C6E07">
      <w:pPr>
        <w:numPr>
          <w:ilvl w:val="0"/>
          <w:numId w:val="18"/>
        </w:numPr>
        <w:spacing w:after="200" w:line="276" w:lineRule="auto"/>
        <w:jc w:val="both"/>
        <w:rPr>
          <w:rFonts w:ascii="Gill Sans MT" w:hAnsi="Gill Sans MT"/>
          <w:sz w:val="24"/>
          <w:szCs w:val="24"/>
          <w:lang w:val="es-ES_tradnl"/>
        </w:rPr>
      </w:pPr>
      <w:r w:rsidRPr="002C1876">
        <w:rPr>
          <w:rFonts w:ascii="Gill Sans MT" w:hAnsi="Gill Sans MT"/>
          <w:sz w:val="24"/>
          <w:szCs w:val="24"/>
          <w:lang w:val="es-ES_tradnl"/>
        </w:rPr>
        <w:t xml:space="preserve">Desarrollo del seguimiento y evaluación </w:t>
      </w:r>
    </w:p>
    <w:p w:rsidR="008C6E07" w:rsidRPr="002C1876" w:rsidRDefault="008C6E07" w:rsidP="008C6E07">
      <w:pPr>
        <w:numPr>
          <w:ilvl w:val="0"/>
          <w:numId w:val="18"/>
        </w:numPr>
        <w:spacing w:after="200" w:line="276" w:lineRule="auto"/>
        <w:jc w:val="both"/>
        <w:rPr>
          <w:rFonts w:ascii="Gill Sans MT" w:hAnsi="Gill Sans MT"/>
          <w:sz w:val="24"/>
          <w:szCs w:val="24"/>
          <w:lang w:val="es-ES_tradnl"/>
        </w:rPr>
      </w:pPr>
      <w:r w:rsidRPr="002C1876">
        <w:rPr>
          <w:rFonts w:ascii="Gill Sans MT" w:hAnsi="Gill Sans MT"/>
          <w:sz w:val="24"/>
          <w:szCs w:val="24"/>
          <w:lang w:val="es-ES_tradnl"/>
        </w:rPr>
        <w:t>Presentación de Resultados</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lastRenderedPageBreak/>
        <w:t xml:space="preserve">La </w:t>
      </w:r>
      <w:r w:rsidRPr="002C1876">
        <w:rPr>
          <w:rFonts w:ascii="Gill Sans MT" w:hAnsi="Gill Sans MT"/>
          <w:b/>
          <w:sz w:val="24"/>
          <w:szCs w:val="24"/>
          <w:lang w:val="es-ES_tradnl"/>
        </w:rPr>
        <w:t>Organización</w:t>
      </w:r>
      <w:r w:rsidRPr="002C1876">
        <w:rPr>
          <w:rFonts w:ascii="Gill Sans MT" w:hAnsi="Gill Sans MT"/>
          <w:sz w:val="24"/>
          <w:szCs w:val="24"/>
          <w:lang w:val="es-ES_tradnl"/>
        </w:rPr>
        <w:t xml:space="preserve"> </w:t>
      </w:r>
      <w:r w:rsidRPr="002C1876">
        <w:rPr>
          <w:rFonts w:ascii="Gill Sans MT" w:hAnsi="Gill Sans MT"/>
          <w:b/>
          <w:sz w:val="24"/>
          <w:szCs w:val="24"/>
          <w:lang w:val="es-ES_tradnl"/>
        </w:rPr>
        <w:t xml:space="preserve">a nivel del SILAIS </w:t>
      </w:r>
      <w:r w:rsidRPr="002C1876">
        <w:rPr>
          <w:rFonts w:ascii="Gill Sans MT" w:hAnsi="Gill Sans MT"/>
          <w:sz w:val="24"/>
          <w:szCs w:val="24"/>
          <w:lang w:val="es-ES_tradnl"/>
        </w:rPr>
        <w:t>consiste en la conformación de los equipos de trabajo del nivel local para desarrollar el seguimiento y evaluación con periodicidad trimestral y semestral, previa a las visitas que realizarán el equipo técnico del Nivel Central y las auditorias técnicas de evaluación del desempeño, cuando corresponda. Este proceso con el apoyo de los diferentes instrumentos-herramientas para la recolección, procesamiento y análisis de la información, busca contribuir a la calidad del dato, control de la gestión</w:t>
      </w:r>
      <w:r w:rsidRPr="002C1876">
        <w:rPr>
          <w:rStyle w:val="Refdenotaalpie"/>
          <w:rFonts w:ascii="Gill Sans MT" w:hAnsi="Gill Sans MT"/>
          <w:sz w:val="24"/>
          <w:szCs w:val="24"/>
          <w:lang w:val="es-ES_tradnl"/>
        </w:rPr>
        <w:footnoteReference w:id="1"/>
      </w:r>
      <w:r w:rsidRPr="002C1876">
        <w:rPr>
          <w:rFonts w:ascii="Gill Sans MT" w:hAnsi="Gill Sans MT"/>
          <w:sz w:val="24"/>
          <w:szCs w:val="24"/>
          <w:lang w:val="es-ES_tradnl"/>
        </w:rPr>
        <w:t xml:space="preserve"> y el cumplimiento y aplicación de las normas, guías, manuales y protocolos para los indicadores del ASSB.</w:t>
      </w:r>
    </w:p>
    <w:p w:rsidR="008C6E07" w:rsidRPr="002C1876" w:rsidRDefault="008C6E07" w:rsidP="008C6E07">
      <w:pPr>
        <w:jc w:val="both"/>
        <w:rPr>
          <w:rFonts w:ascii="Gill Sans MT" w:hAnsi="Gill Sans MT"/>
          <w:sz w:val="24"/>
          <w:szCs w:val="24"/>
          <w:lang w:val="es-ES_tradnl"/>
        </w:rPr>
      </w:pPr>
      <w:r w:rsidRPr="002C1876">
        <w:rPr>
          <w:rFonts w:ascii="Gill Sans MT" w:hAnsi="Gill Sans MT"/>
          <w:sz w:val="24"/>
          <w:szCs w:val="24"/>
          <w:lang w:val="es-ES_tradnl"/>
        </w:rPr>
        <w:t>Se espera tener como productos:</w:t>
      </w:r>
    </w:p>
    <w:p w:rsidR="008C6E07" w:rsidRPr="002C1876" w:rsidRDefault="008C6E07" w:rsidP="008C6E07">
      <w:pPr>
        <w:numPr>
          <w:ilvl w:val="0"/>
          <w:numId w:val="17"/>
        </w:numPr>
        <w:spacing w:after="200" w:line="276" w:lineRule="auto"/>
        <w:jc w:val="both"/>
        <w:rPr>
          <w:rFonts w:ascii="Gill Sans MT" w:hAnsi="Gill Sans MT"/>
          <w:sz w:val="24"/>
          <w:szCs w:val="24"/>
          <w:lang w:val="es-ES_tradnl"/>
        </w:rPr>
      </w:pPr>
      <w:r w:rsidRPr="002C1876">
        <w:rPr>
          <w:rFonts w:ascii="Gill Sans MT" w:hAnsi="Gill Sans MT"/>
          <w:sz w:val="24"/>
          <w:szCs w:val="24"/>
          <w:lang w:val="es-ES_tradnl"/>
        </w:rPr>
        <w:t>Conformado el Equipo de evaluación de la Sede SILAIS.</w:t>
      </w:r>
    </w:p>
    <w:p w:rsidR="008C6E07" w:rsidRPr="002C1876" w:rsidRDefault="008C6E07" w:rsidP="008C6E07">
      <w:pPr>
        <w:numPr>
          <w:ilvl w:val="0"/>
          <w:numId w:val="17"/>
        </w:numPr>
        <w:spacing w:after="200" w:line="276" w:lineRule="auto"/>
        <w:jc w:val="both"/>
        <w:rPr>
          <w:rFonts w:ascii="Gill Sans MT" w:hAnsi="Gill Sans MT"/>
          <w:sz w:val="24"/>
          <w:szCs w:val="24"/>
          <w:lang w:val="es-ES_tradnl"/>
        </w:rPr>
      </w:pPr>
      <w:r w:rsidRPr="002C1876">
        <w:rPr>
          <w:rFonts w:ascii="Gill Sans MT" w:hAnsi="Gill Sans MT"/>
          <w:sz w:val="24"/>
          <w:szCs w:val="24"/>
          <w:lang w:val="es-ES_tradnl"/>
        </w:rPr>
        <w:t>Definido el Cronograma de seguimiento y evaluación con la Red de Servicios.</w:t>
      </w:r>
    </w:p>
    <w:p w:rsidR="008C6E07" w:rsidRPr="002C1876" w:rsidRDefault="008C6E07" w:rsidP="008C6E07">
      <w:pPr>
        <w:numPr>
          <w:ilvl w:val="0"/>
          <w:numId w:val="17"/>
        </w:numPr>
        <w:spacing w:after="200" w:line="276" w:lineRule="auto"/>
        <w:jc w:val="both"/>
        <w:rPr>
          <w:rFonts w:ascii="Gill Sans MT" w:hAnsi="Gill Sans MT"/>
          <w:sz w:val="24"/>
          <w:lang w:val="es-ES_tradnl"/>
        </w:rPr>
      </w:pPr>
      <w:r w:rsidRPr="002C1876">
        <w:rPr>
          <w:rFonts w:ascii="Gill Sans MT" w:hAnsi="Gill Sans MT"/>
          <w:sz w:val="24"/>
          <w:lang w:val="es-ES_tradnl"/>
        </w:rPr>
        <w:t>Definido listado de Medios de Verificación por indicador.</w:t>
      </w:r>
    </w:p>
    <w:p w:rsidR="008C6E07" w:rsidRPr="002C1876" w:rsidRDefault="008C6E07" w:rsidP="008C6E07">
      <w:pPr>
        <w:numPr>
          <w:ilvl w:val="0"/>
          <w:numId w:val="17"/>
        </w:numPr>
        <w:spacing w:after="200" w:line="276" w:lineRule="auto"/>
        <w:jc w:val="both"/>
        <w:rPr>
          <w:rFonts w:ascii="Gill Sans MT" w:hAnsi="Gill Sans MT"/>
          <w:sz w:val="24"/>
          <w:lang w:val="es-ES_tradnl"/>
        </w:rPr>
      </w:pPr>
      <w:r w:rsidRPr="002C1876">
        <w:rPr>
          <w:rFonts w:ascii="Gill Sans MT" w:hAnsi="Gill Sans MT"/>
          <w:sz w:val="24"/>
          <w:lang w:val="es-ES_tradnl"/>
        </w:rPr>
        <w:t>Definidas herramientas de evaluación.</w:t>
      </w:r>
    </w:p>
    <w:p w:rsidR="008C6E07" w:rsidRPr="002C1876" w:rsidRDefault="008C6E07" w:rsidP="008C6E07">
      <w:pPr>
        <w:numPr>
          <w:ilvl w:val="0"/>
          <w:numId w:val="17"/>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Información estadística integrada y cotejada por </w:t>
      </w:r>
      <w:smartTag w:uri="urn:schemas-microsoft-com:office:smarttags" w:element="PersonName">
        <w:smartTagPr>
          <w:attr w:name="ProductID" w:val="la Sede SILAIS."/>
        </w:smartTagPr>
        <w:r w:rsidRPr="002C1876">
          <w:rPr>
            <w:rFonts w:ascii="Gill Sans MT" w:hAnsi="Gill Sans MT"/>
            <w:sz w:val="24"/>
            <w:lang w:val="es-ES_tradnl"/>
          </w:rPr>
          <w:t>la sede SILAIS.</w:t>
        </w:r>
      </w:smartTag>
      <w:r w:rsidRPr="002C1876">
        <w:rPr>
          <w:rFonts w:ascii="Gill Sans MT" w:hAnsi="Gill Sans MT"/>
          <w:sz w:val="24"/>
          <w:lang w:val="es-ES_tradnl"/>
        </w:rPr>
        <w:t xml:space="preserve"> (se debe tener en cuenta los cortes oficiales de la información estadística). Los datos a reflejarse deben ser finales.</w:t>
      </w:r>
    </w:p>
    <w:p w:rsidR="008C6E07" w:rsidRPr="002C1876" w:rsidRDefault="008C6E07" w:rsidP="008C6E07">
      <w:pPr>
        <w:numPr>
          <w:ilvl w:val="0"/>
          <w:numId w:val="17"/>
        </w:numPr>
        <w:spacing w:after="200" w:line="276" w:lineRule="auto"/>
        <w:jc w:val="both"/>
        <w:rPr>
          <w:rFonts w:ascii="Gill Sans MT" w:hAnsi="Gill Sans MT"/>
          <w:sz w:val="24"/>
          <w:lang w:val="es-ES_tradnl"/>
        </w:rPr>
      </w:pPr>
      <w:r w:rsidRPr="002C1876">
        <w:rPr>
          <w:rFonts w:ascii="Gill Sans MT" w:hAnsi="Gill Sans MT"/>
          <w:sz w:val="24"/>
          <w:lang w:val="es-ES_tradnl"/>
        </w:rPr>
        <w:t>Preparada Matriz de Evaluación de Indicadores del ASSB o tabla excel de Ponderación de Resultados.</w:t>
      </w:r>
    </w:p>
    <w:p w:rsidR="008C6E07" w:rsidRPr="002C1876" w:rsidRDefault="008C6E07" w:rsidP="008C6E07">
      <w:pPr>
        <w:numPr>
          <w:ilvl w:val="0"/>
          <w:numId w:val="17"/>
        </w:numPr>
        <w:spacing w:after="200" w:line="276" w:lineRule="auto"/>
        <w:jc w:val="both"/>
        <w:rPr>
          <w:rFonts w:ascii="Gill Sans MT" w:hAnsi="Gill Sans MT"/>
          <w:sz w:val="24"/>
          <w:lang w:val="es-ES_tradnl"/>
        </w:rPr>
      </w:pPr>
      <w:r w:rsidRPr="002C1876">
        <w:rPr>
          <w:rFonts w:ascii="Gill Sans MT" w:hAnsi="Gill Sans MT"/>
          <w:sz w:val="24"/>
          <w:lang w:val="es-ES_tradnl"/>
        </w:rPr>
        <w:t>Equipos de la Red de Servicios debidamente orientados sobre las actividades a desarrollar en el cronograma y sobre la aplicación de las herramientas de evaluación definidas conforme los documentos normativos vigentes.</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Todos estos productos de igual manera deben ser proporcionados a los equipos directivos de los establecimientos de salud.</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Para el</w:t>
      </w:r>
      <w:r w:rsidRPr="002C1876">
        <w:rPr>
          <w:rFonts w:ascii="Gill Sans MT" w:hAnsi="Gill Sans MT"/>
          <w:b/>
          <w:sz w:val="24"/>
          <w:lang w:val="es-ES_tradnl"/>
        </w:rPr>
        <w:t xml:space="preserve"> desarrollo del proceso de seguimiento y Evaluación</w:t>
      </w:r>
      <w:r w:rsidRPr="002C1876">
        <w:rPr>
          <w:rFonts w:ascii="Gill Sans MT" w:hAnsi="Gill Sans MT"/>
          <w:sz w:val="24"/>
          <w:lang w:val="es-ES_tradnl"/>
        </w:rPr>
        <w:t xml:space="preserve"> es importante el acompañamiento técnico que brinde </w:t>
      </w:r>
      <w:smartTag w:uri="urn:schemas-microsoft-com:office:smarttags" w:element="PersonName">
        <w:smartTagPr>
          <w:attr w:name="ProductID" w:val="la Sede SILAIS"/>
        </w:smartTagPr>
        <w:r w:rsidRPr="002C1876">
          <w:rPr>
            <w:rFonts w:ascii="Gill Sans MT" w:hAnsi="Gill Sans MT"/>
            <w:sz w:val="24"/>
            <w:lang w:val="es-ES_tradnl"/>
          </w:rPr>
          <w:t>la Sede SILAIS</w:t>
        </w:r>
      </w:smartTag>
      <w:r w:rsidRPr="002C1876">
        <w:rPr>
          <w:rFonts w:ascii="Gill Sans MT" w:hAnsi="Gill Sans MT"/>
          <w:sz w:val="24"/>
          <w:lang w:val="es-ES_tradnl"/>
        </w:rPr>
        <w:t xml:space="preserve"> a los equipos de dirección de la red de servicios de salud. El seguimiento estará a cargo de los equipos directivos de la red de servicios </w:t>
      </w:r>
      <w:r w:rsidRPr="002C1876">
        <w:rPr>
          <w:rFonts w:ascii="Gill Sans MT" w:hAnsi="Gill Sans MT"/>
          <w:sz w:val="24"/>
          <w:lang w:val="es-ES_tradnl"/>
        </w:rPr>
        <w:lastRenderedPageBreak/>
        <w:t>de salud y se realizará de forma trimestral, aplicando monitoreo continuo y acompañamiento técnico al personal de los establecimientos de salud</w:t>
      </w:r>
      <w:r w:rsidRPr="002C1876">
        <w:rPr>
          <w:rStyle w:val="Refdenotaalpie"/>
          <w:rFonts w:ascii="Gill Sans MT" w:hAnsi="Gill Sans MT"/>
          <w:sz w:val="24"/>
          <w:lang w:val="es-ES_tradnl"/>
        </w:rPr>
        <w:footnoteReference w:id="2"/>
      </w:r>
      <w:r w:rsidRPr="002C1876">
        <w:rPr>
          <w:rFonts w:ascii="Gill Sans MT" w:hAnsi="Gill Sans MT"/>
          <w:sz w:val="24"/>
          <w:lang w:val="es-ES_tradnl"/>
        </w:rPr>
        <w:t>.</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Durante el proceso de seguimiento y evaluación es importante preparar informes como evidencia de su realización, especificando los hallazgos y recomendaciones de los indicadores sujetos de revisión.</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El equipo de Dirección de </w:t>
      </w:r>
      <w:smartTag w:uri="urn:schemas-microsoft-com:office:smarttags" w:element="PersonName">
        <w:smartTagPr>
          <w:attr w:name="ProductID" w:val="la Sede SILAIS"/>
        </w:smartTagPr>
        <w:r w:rsidRPr="002C1876">
          <w:rPr>
            <w:rFonts w:ascii="Gill Sans MT" w:hAnsi="Gill Sans MT"/>
            <w:sz w:val="24"/>
            <w:lang w:val="es-ES_tradnl"/>
          </w:rPr>
          <w:t>la Sede SILAIS</w:t>
        </w:r>
      </w:smartTag>
      <w:r w:rsidRPr="002C1876">
        <w:rPr>
          <w:rFonts w:ascii="Gill Sans MT" w:hAnsi="Gill Sans MT"/>
          <w:sz w:val="24"/>
          <w:lang w:val="es-ES_tradnl"/>
        </w:rPr>
        <w:t xml:space="preserve"> realizará monitoreo y evaluaciones trimestrales a los equipos directivos de la red de servicios para valorar el avance de los indicadores del ASSB, aplicando los instrumentos-herramientas.</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El equipo técnico nacional realizará semestralmente la evaluación de cumplimiento del ASSB, para lo cual tomará muestras de establecimientos e información de medios de verificación preparada por el SILAIS. Así mismo, acompañará los procesos de auditorías técnicas que se realicen a los SILAIS/municipios.</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Esta etapa estará regida por metodologías, cronogramas de trabajo, Informes de Resultados, Actas de aprobación, que se proporcionarán a la autoridad sanitaria nacional en los periodos establecidos en el documento del ASSB.</w:t>
      </w:r>
    </w:p>
    <w:p w:rsidR="008C6E07" w:rsidRPr="002C1876" w:rsidRDefault="008C6E07" w:rsidP="008C6E07">
      <w:pPr>
        <w:jc w:val="both"/>
        <w:rPr>
          <w:rFonts w:ascii="Gill Sans MT" w:hAnsi="Gill Sans MT"/>
          <w:b/>
          <w:sz w:val="24"/>
          <w:lang w:val="es-ES_tradnl"/>
        </w:rPr>
      </w:pPr>
      <w:r w:rsidRPr="002C1876">
        <w:rPr>
          <w:rFonts w:ascii="Gill Sans MT" w:hAnsi="Gill Sans MT"/>
          <w:b/>
          <w:sz w:val="24"/>
          <w:lang w:val="es-ES_tradnl"/>
        </w:rPr>
        <w:t>Se espera tener como productos:</w:t>
      </w:r>
    </w:p>
    <w:p w:rsidR="008C6E07" w:rsidRPr="002C1876" w:rsidRDefault="008C6E07" w:rsidP="008C6E07">
      <w:pPr>
        <w:numPr>
          <w:ilvl w:val="0"/>
          <w:numId w:val="19"/>
        </w:numPr>
        <w:tabs>
          <w:tab w:val="num" w:pos="2508"/>
        </w:tabs>
        <w:spacing w:after="200" w:line="276" w:lineRule="auto"/>
        <w:jc w:val="both"/>
        <w:rPr>
          <w:rFonts w:ascii="Gill Sans MT" w:hAnsi="Gill Sans MT"/>
          <w:sz w:val="24"/>
          <w:lang w:val="es-ES_tradnl"/>
        </w:rPr>
      </w:pPr>
      <w:r w:rsidRPr="002C1876">
        <w:rPr>
          <w:rFonts w:ascii="Gill Sans MT" w:hAnsi="Gill Sans MT"/>
          <w:sz w:val="24"/>
          <w:lang w:val="es-ES_tradnl"/>
        </w:rPr>
        <w:t xml:space="preserve">Medios de Verificación organizados. </w:t>
      </w:r>
    </w:p>
    <w:p w:rsidR="008C6E07" w:rsidRPr="002C1876" w:rsidRDefault="008C6E07" w:rsidP="008C6E07">
      <w:pPr>
        <w:numPr>
          <w:ilvl w:val="0"/>
          <w:numId w:val="19"/>
        </w:numPr>
        <w:tabs>
          <w:tab w:val="num" w:pos="2508"/>
        </w:tabs>
        <w:spacing w:after="200" w:line="276" w:lineRule="auto"/>
        <w:jc w:val="both"/>
        <w:rPr>
          <w:rFonts w:ascii="Gill Sans MT" w:hAnsi="Gill Sans MT"/>
          <w:sz w:val="24"/>
          <w:lang w:val="es-ES_tradnl"/>
        </w:rPr>
      </w:pPr>
      <w:r w:rsidRPr="002C1876">
        <w:rPr>
          <w:rFonts w:ascii="Gill Sans MT" w:hAnsi="Gill Sans MT"/>
          <w:sz w:val="24"/>
          <w:lang w:val="es-ES_tradnl"/>
        </w:rPr>
        <w:t>Matriz de Evaluación de Indicadores, debidamente registrada.</w:t>
      </w:r>
    </w:p>
    <w:p w:rsidR="008C6E07" w:rsidRPr="002C1876" w:rsidRDefault="008C6E07" w:rsidP="008C6E07">
      <w:pPr>
        <w:numPr>
          <w:ilvl w:val="0"/>
          <w:numId w:val="19"/>
        </w:numPr>
        <w:tabs>
          <w:tab w:val="num" w:pos="2508"/>
        </w:tabs>
        <w:spacing w:after="200" w:line="276" w:lineRule="auto"/>
        <w:jc w:val="both"/>
        <w:rPr>
          <w:rFonts w:ascii="Gill Sans MT" w:hAnsi="Gill Sans MT"/>
          <w:sz w:val="24"/>
          <w:lang w:val="es-ES_tradnl"/>
        </w:rPr>
      </w:pPr>
      <w:r w:rsidRPr="002C1876">
        <w:rPr>
          <w:rFonts w:ascii="Gill Sans MT" w:hAnsi="Gill Sans MT"/>
          <w:sz w:val="24"/>
          <w:lang w:val="es-ES_tradnl"/>
        </w:rPr>
        <w:t>Informe de resultados de indicadores y ejecución presupuestaria, a nivel de SILAIS y municipios, elaborado.</w:t>
      </w:r>
    </w:p>
    <w:p w:rsidR="008C6E07" w:rsidRPr="002C1876" w:rsidRDefault="008C6E07" w:rsidP="008C6E07">
      <w:pPr>
        <w:numPr>
          <w:ilvl w:val="0"/>
          <w:numId w:val="19"/>
        </w:numPr>
        <w:tabs>
          <w:tab w:val="num" w:pos="2508"/>
        </w:tabs>
        <w:spacing w:after="200" w:line="276" w:lineRule="auto"/>
        <w:jc w:val="both"/>
        <w:rPr>
          <w:rFonts w:ascii="Gill Sans MT" w:hAnsi="Gill Sans MT"/>
          <w:sz w:val="24"/>
          <w:lang w:val="es-ES_tradnl"/>
        </w:rPr>
      </w:pPr>
      <w:r w:rsidRPr="002C1876">
        <w:rPr>
          <w:rFonts w:ascii="Gill Sans MT" w:hAnsi="Gill Sans MT"/>
          <w:sz w:val="24"/>
          <w:lang w:val="es-ES_tradnl"/>
        </w:rPr>
        <w:t xml:space="preserve">Exposición de Avances por la Red de Servicios a los Equipos Directivos de </w:t>
      </w:r>
      <w:smartTag w:uri="urn:schemas-microsoft-com:office:smarttags" w:element="PersonName">
        <w:smartTagPr>
          <w:attr w:name="ProductID" w:val="la Sede SILAIS"/>
        </w:smartTagPr>
        <w:r w:rsidRPr="002C1876">
          <w:rPr>
            <w:rFonts w:ascii="Gill Sans MT" w:hAnsi="Gill Sans MT"/>
            <w:sz w:val="24"/>
            <w:lang w:val="es-ES_tradnl"/>
          </w:rPr>
          <w:t>la Sede SILAIS</w:t>
        </w:r>
      </w:smartTag>
      <w:r w:rsidRPr="002C1876">
        <w:rPr>
          <w:rFonts w:ascii="Gill Sans MT" w:hAnsi="Gill Sans MT"/>
          <w:sz w:val="24"/>
          <w:lang w:val="es-ES_tradnl"/>
        </w:rPr>
        <w:t xml:space="preserve"> y Nacional.</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La</w:t>
      </w:r>
      <w:r w:rsidRPr="002C1876">
        <w:rPr>
          <w:rFonts w:ascii="Gill Sans MT" w:hAnsi="Gill Sans MT"/>
          <w:b/>
          <w:sz w:val="24"/>
          <w:lang w:val="es-ES_tradnl"/>
        </w:rPr>
        <w:t xml:space="preserve"> Presentación de Resultados de la Evaluación</w:t>
      </w:r>
      <w:r w:rsidRPr="002C1876">
        <w:rPr>
          <w:rFonts w:ascii="Gill Sans MT" w:hAnsi="Gill Sans MT"/>
          <w:sz w:val="24"/>
          <w:lang w:val="es-ES_tradnl"/>
        </w:rPr>
        <w:t xml:space="preserve"> se debe de realizar ante tres instancias: a) Equipo de SEDE SILAIS con su Red de Servicios, b) SILAIS y Equipo Nacional, y c) SILAIS y Estructuras del Poder Ciudadano y actores sociales locales.</w:t>
      </w:r>
    </w:p>
    <w:p w:rsidR="008C6E07" w:rsidRPr="002C1876" w:rsidRDefault="008C6E07" w:rsidP="008C6E07">
      <w:pPr>
        <w:numPr>
          <w:ilvl w:val="0"/>
          <w:numId w:val="20"/>
        </w:numPr>
        <w:spacing w:after="200" w:line="276" w:lineRule="auto"/>
        <w:jc w:val="both"/>
        <w:rPr>
          <w:rFonts w:ascii="Gill Sans MT" w:hAnsi="Gill Sans MT"/>
          <w:sz w:val="24"/>
          <w:u w:val="single"/>
          <w:lang w:val="es-ES_tradnl"/>
        </w:rPr>
      </w:pPr>
      <w:r w:rsidRPr="002C1876">
        <w:rPr>
          <w:rFonts w:ascii="Gill Sans MT" w:hAnsi="Gill Sans MT"/>
          <w:sz w:val="24"/>
          <w:lang w:val="es-ES_tradnl"/>
        </w:rPr>
        <w:t xml:space="preserve">El equipo de </w:t>
      </w:r>
      <w:smartTag w:uri="urn:schemas-microsoft-com:office:smarttags" w:element="PersonName">
        <w:smartTagPr>
          <w:attr w:name="ProductID" w:val="la Sede SILAIS"/>
        </w:smartTagPr>
        <w:r w:rsidRPr="002C1876">
          <w:rPr>
            <w:rFonts w:ascii="Gill Sans MT" w:hAnsi="Gill Sans MT"/>
            <w:sz w:val="24"/>
            <w:lang w:val="es-ES_tradnl"/>
          </w:rPr>
          <w:t>la Sede SILAIS</w:t>
        </w:r>
      </w:smartTag>
      <w:r w:rsidRPr="002C1876">
        <w:rPr>
          <w:rFonts w:ascii="Gill Sans MT" w:hAnsi="Gill Sans MT"/>
          <w:sz w:val="24"/>
          <w:lang w:val="es-ES_tradnl"/>
        </w:rPr>
        <w:t xml:space="preserve"> con su Red de Servicios realizará una sesión de análisis y evaluación de los resultados por establecimiento y de forma integral, obteniendo el </w:t>
      </w:r>
      <w:r w:rsidRPr="002C1876">
        <w:rPr>
          <w:rFonts w:ascii="Gill Sans MT" w:hAnsi="Gill Sans MT"/>
          <w:sz w:val="24"/>
          <w:lang w:val="es-ES_tradnl"/>
        </w:rPr>
        <w:lastRenderedPageBreak/>
        <w:t xml:space="preserve">Informe de Resultados del ASSB. Al finalizar este proceso se deberá </w:t>
      </w:r>
      <w:r w:rsidRPr="002C1876">
        <w:rPr>
          <w:rFonts w:ascii="Gill Sans MT" w:hAnsi="Gill Sans MT"/>
          <w:sz w:val="24"/>
          <w:u w:val="single"/>
          <w:lang w:val="es-ES_tradnl"/>
        </w:rPr>
        <w:t>elaborar Acta de esta Reunión como medio de Verificación.</w:t>
      </w:r>
    </w:p>
    <w:p w:rsidR="008C6E07" w:rsidRPr="002C1876" w:rsidRDefault="008C6E07" w:rsidP="008C6E07">
      <w:pPr>
        <w:numPr>
          <w:ilvl w:val="0"/>
          <w:numId w:val="20"/>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El SILAIS presentará el Informe de resultados de los Acuerdos Sociales por la Salud y el Bienestar en una sesión de trabajo que se realizará con el Equipo Nacional del Ministerio de Salud, ambas partes revisarán los resultados de la evaluación y los medios de verificación presentados por el SILAIS, para esta actividad se definirá un cronograma. Se deberá </w:t>
      </w:r>
      <w:r w:rsidRPr="002C1876">
        <w:rPr>
          <w:rFonts w:ascii="Gill Sans MT" w:hAnsi="Gill Sans MT"/>
          <w:sz w:val="24"/>
          <w:u w:val="single"/>
          <w:lang w:val="es-ES_tradnl"/>
        </w:rPr>
        <w:t>elaborar Acta de esta Reunión como medio de Verificación</w:t>
      </w:r>
      <w:r w:rsidRPr="002C1876">
        <w:rPr>
          <w:rFonts w:ascii="Gill Sans MT" w:hAnsi="Gill Sans MT"/>
          <w:sz w:val="24"/>
          <w:lang w:val="es-ES_tradnl"/>
        </w:rPr>
        <w:t>.</w:t>
      </w:r>
    </w:p>
    <w:p w:rsidR="008C6E07" w:rsidRPr="002C1876" w:rsidRDefault="008C6E07" w:rsidP="008C6E07">
      <w:pPr>
        <w:numPr>
          <w:ilvl w:val="0"/>
          <w:numId w:val="20"/>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El SILAIS deberá presentar el informe de resultados del cumplimiento de los indicadores a las Estructuras del Poder Ciudadano y actores sociales locales, mediante una Jornada de Análisis y Reflexión para obtener su valoración y recomendaciones. Este debe ser un acto público que se realice de forma semestral. Se deberá </w:t>
      </w:r>
      <w:r w:rsidRPr="002C1876">
        <w:rPr>
          <w:rFonts w:ascii="Gill Sans MT" w:hAnsi="Gill Sans MT"/>
          <w:sz w:val="24"/>
          <w:u w:val="single"/>
          <w:lang w:val="es-ES_tradnl"/>
        </w:rPr>
        <w:t>elaborar Acta de esta Reunión como medio de Verificación</w:t>
      </w:r>
      <w:r w:rsidRPr="002C1876">
        <w:rPr>
          <w:rFonts w:ascii="Gill Sans MT" w:hAnsi="Gill Sans MT"/>
          <w:sz w:val="24"/>
          <w:lang w:val="es-ES_tradnl"/>
        </w:rPr>
        <w:t>.</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Los productos esperados de este proceso de seguimiento y evaluación son:</w:t>
      </w:r>
    </w:p>
    <w:p w:rsidR="008C6E07" w:rsidRPr="002C1876" w:rsidRDefault="008C6E07" w:rsidP="008C6E07">
      <w:pPr>
        <w:numPr>
          <w:ilvl w:val="0"/>
          <w:numId w:val="21"/>
        </w:numPr>
        <w:spacing w:after="200" w:line="276" w:lineRule="auto"/>
        <w:jc w:val="both"/>
        <w:rPr>
          <w:rFonts w:ascii="Gill Sans MT" w:hAnsi="Gill Sans MT"/>
          <w:sz w:val="24"/>
          <w:lang w:val="es-ES_tradnl"/>
        </w:rPr>
      </w:pPr>
      <w:r w:rsidRPr="002C1876">
        <w:rPr>
          <w:rFonts w:ascii="Gill Sans MT" w:hAnsi="Gill Sans MT"/>
          <w:sz w:val="24"/>
          <w:lang w:val="es-ES_tradnl"/>
        </w:rPr>
        <w:t>Matriz de cumplimiento de los indicadores del ASSB a nivel de Sede SILAIS, municipios y Hospitales.</w:t>
      </w:r>
    </w:p>
    <w:p w:rsidR="008C6E07" w:rsidRPr="002C1876" w:rsidRDefault="008C6E07" w:rsidP="008C6E07">
      <w:pPr>
        <w:numPr>
          <w:ilvl w:val="0"/>
          <w:numId w:val="21"/>
        </w:numPr>
        <w:spacing w:after="200" w:line="276" w:lineRule="auto"/>
        <w:jc w:val="both"/>
        <w:rPr>
          <w:rFonts w:ascii="Gill Sans MT" w:hAnsi="Gill Sans MT"/>
          <w:sz w:val="24"/>
          <w:lang w:val="es-ES_tradnl"/>
        </w:rPr>
      </w:pPr>
      <w:r w:rsidRPr="002C1876">
        <w:rPr>
          <w:rFonts w:ascii="Gill Sans MT" w:hAnsi="Gill Sans MT"/>
          <w:sz w:val="24"/>
          <w:lang w:val="es-ES_tradnl"/>
        </w:rPr>
        <w:t>Medios de Verificación, organizados y evaluados asegurando la calidad del dato.</w:t>
      </w:r>
    </w:p>
    <w:p w:rsidR="008C6E07" w:rsidRPr="002C1876" w:rsidRDefault="008C6E07" w:rsidP="008C6E07">
      <w:pPr>
        <w:numPr>
          <w:ilvl w:val="0"/>
          <w:numId w:val="21"/>
        </w:numPr>
        <w:spacing w:after="200" w:line="276" w:lineRule="auto"/>
        <w:jc w:val="both"/>
        <w:rPr>
          <w:rFonts w:ascii="Gill Sans MT" w:hAnsi="Gill Sans MT"/>
          <w:sz w:val="24"/>
          <w:lang w:val="es-ES_tradnl"/>
        </w:rPr>
      </w:pPr>
      <w:r w:rsidRPr="002C1876">
        <w:rPr>
          <w:rFonts w:ascii="Gill Sans MT" w:hAnsi="Gill Sans MT"/>
          <w:sz w:val="24"/>
          <w:lang w:val="es-ES_tradnl"/>
        </w:rPr>
        <w:t>Informe de resultados del ASSB y ejecución presupuestaria del periodo analizado, a nivel de Sede SILAIS, municipios y Hospitales, conforme estructura definida en la metodología del ASSB.</w:t>
      </w:r>
    </w:p>
    <w:p w:rsidR="008C6E07" w:rsidRPr="002C1876" w:rsidRDefault="008C6E07" w:rsidP="008C6E07">
      <w:pPr>
        <w:numPr>
          <w:ilvl w:val="0"/>
          <w:numId w:val="21"/>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Documento ASSB: Indicadores, Metas y proyección presupuestaria de las metas comprometidas de </w:t>
      </w:r>
      <w:smartTag w:uri="urn:schemas-microsoft-com:office:smarttags" w:element="PersonName">
        <w:smartTagPr>
          <w:attr w:name="ProductID" w:val="la Sede SILAIS"/>
        </w:smartTagPr>
        <w:r w:rsidRPr="002C1876">
          <w:rPr>
            <w:rFonts w:ascii="Gill Sans MT" w:hAnsi="Gill Sans MT"/>
            <w:sz w:val="24"/>
            <w:lang w:val="es-ES_tradnl"/>
          </w:rPr>
          <w:t>la Sede SILAIS</w:t>
        </w:r>
      </w:smartTag>
      <w:r w:rsidRPr="002C1876">
        <w:rPr>
          <w:rFonts w:ascii="Gill Sans MT" w:hAnsi="Gill Sans MT"/>
          <w:sz w:val="24"/>
          <w:lang w:val="es-ES_tradnl"/>
        </w:rPr>
        <w:t>, municipios y Hospitales.</w:t>
      </w:r>
    </w:p>
    <w:p w:rsidR="008C6E07" w:rsidRPr="002C1876" w:rsidRDefault="008C6E07" w:rsidP="008C6E07">
      <w:pPr>
        <w:numPr>
          <w:ilvl w:val="0"/>
          <w:numId w:val="21"/>
        </w:numPr>
        <w:spacing w:after="200" w:line="276" w:lineRule="auto"/>
        <w:jc w:val="both"/>
        <w:rPr>
          <w:rFonts w:ascii="Gill Sans MT" w:hAnsi="Gill Sans MT"/>
          <w:sz w:val="24"/>
          <w:lang w:val="es-ES_tradnl"/>
        </w:rPr>
      </w:pPr>
      <w:r w:rsidRPr="002C1876">
        <w:rPr>
          <w:rFonts w:ascii="Gill Sans MT" w:hAnsi="Gill Sans MT"/>
          <w:sz w:val="24"/>
          <w:lang w:val="es-ES_tradnl"/>
        </w:rPr>
        <w:t>Proyección per cápita del presupuesto a nivel departamental.</w:t>
      </w:r>
    </w:p>
    <w:p w:rsidR="008C6E07" w:rsidRPr="002C1876" w:rsidRDefault="008C6E07" w:rsidP="008C6E07">
      <w:pPr>
        <w:spacing w:before="120" w:after="0"/>
        <w:ind w:left="720" w:hanging="720"/>
        <w:jc w:val="both"/>
        <w:rPr>
          <w:rFonts w:ascii="Gill Sans MT" w:hAnsi="Gill Sans MT"/>
          <w:sz w:val="24"/>
          <w:szCs w:val="24"/>
          <w:lang w:val="es-SV"/>
        </w:rPr>
      </w:pPr>
    </w:p>
    <w:p w:rsidR="008C6E07" w:rsidRPr="002C1876" w:rsidRDefault="008C6E07" w:rsidP="008C6E07">
      <w:pPr>
        <w:pStyle w:val="Ttulo2"/>
        <w:spacing w:before="80" w:after="0"/>
        <w:jc w:val="both"/>
        <w:rPr>
          <w:rFonts w:ascii="Gill Sans MT" w:hAnsi="Gill Sans MT"/>
        </w:rPr>
      </w:pPr>
      <w:r w:rsidRPr="002C1876">
        <w:rPr>
          <w:rFonts w:ascii="Gill Sans MT" w:hAnsi="Gill Sans MT"/>
        </w:rPr>
        <w:t>V.-</w:t>
      </w:r>
      <w:r w:rsidRPr="002C1876">
        <w:rPr>
          <w:rFonts w:ascii="Gill Sans MT" w:hAnsi="Gill Sans MT"/>
        </w:rPr>
        <w:tab/>
        <w:t>Estructura y contenido del ASSB</w:t>
      </w:r>
    </w:p>
    <w:p w:rsidR="008C6E07" w:rsidRPr="002C1876" w:rsidRDefault="008C6E07" w:rsidP="008C6E07">
      <w:pPr>
        <w:numPr>
          <w:ilvl w:val="0"/>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 xml:space="preserve">Introducción </w:t>
      </w:r>
    </w:p>
    <w:p w:rsidR="008C6E07" w:rsidRPr="002C1876" w:rsidRDefault="008C6E07" w:rsidP="008C6E07">
      <w:pPr>
        <w:numPr>
          <w:ilvl w:val="0"/>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Acuerdo Social Por la Salud y el Bienestar</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Definición</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Características</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Fines</w:t>
      </w:r>
    </w:p>
    <w:p w:rsidR="008C6E07" w:rsidRPr="002C1876" w:rsidRDefault="008C6E07" w:rsidP="008C6E07">
      <w:pPr>
        <w:numPr>
          <w:ilvl w:val="0"/>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lastRenderedPageBreak/>
        <w:t xml:space="preserve">Principios de la provisión de servicios </w:t>
      </w:r>
    </w:p>
    <w:p w:rsidR="008C6E07" w:rsidRPr="002C1876" w:rsidRDefault="008C6E07" w:rsidP="008C6E07">
      <w:pPr>
        <w:numPr>
          <w:ilvl w:val="0"/>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Responsabilidades de Actores Principales</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MINSA Central</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SILAIS</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Red de Servicios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Compromisos</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Compromisos del MINSA Central</w:t>
      </w:r>
    </w:p>
    <w:p w:rsidR="008C6E07" w:rsidRPr="002C1876" w:rsidRDefault="008C6E07" w:rsidP="008C6E07">
      <w:pPr>
        <w:numPr>
          <w:ilvl w:val="1"/>
          <w:numId w:val="22"/>
        </w:numPr>
        <w:spacing w:before="80" w:after="0" w:line="276" w:lineRule="auto"/>
        <w:jc w:val="both"/>
        <w:rPr>
          <w:rFonts w:ascii="Gill Sans MT" w:hAnsi="Gill Sans MT"/>
          <w:sz w:val="24"/>
          <w:lang w:val="es-ES_tradnl"/>
        </w:rPr>
      </w:pPr>
      <w:r w:rsidRPr="002C1876">
        <w:rPr>
          <w:rFonts w:ascii="Gill Sans MT" w:hAnsi="Gill Sans MT"/>
          <w:sz w:val="24"/>
          <w:lang w:val="es-ES_tradnl"/>
        </w:rPr>
        <w:t>Compromisos del SILAIS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Indicadores de Cumplimiento del ASSB</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Uso Gradual de Costo per cápita para cobertura de Población Vulnerable</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Auditoria Social</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 xml:space="preserve">Evaluación del progreso y cumplimiento </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Informes de Avance y Cumplimiento</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Incentivos y Sanciones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Vigencia</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Ajustes del ASSB</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Conformidad entre las partes y firmas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pt-BR"/>
        </w:rPr>
      </w:pPr>
      <w:r w:rsidRPr="002C1876">
        <w:rPr>
          <w:rFonts w:ascii="Gill Sans MT" w:hAnsi="Gill Sans MT"/>
          <w:sz w:val="24"/>
          <w:lang w:val="pt-BR"/>
        </w:rPr>
        <w:t>Anexo I, Indicadores Priorizados– Metas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pt-BR"/>
        </w:rPr>
      </w:pPr>
      <w:r w:rsidRPr="002C1876">
        <w:rPr>
          <w:rFonts w:ascii="Gill Sans MT" w:hAnsi="Gill Sans MT"/>
          <w:sz w:val="24"/>
          <w:lang w:val="pt-BR"/>
        </w:rPr>
        <w:t>Anexo II, Ficha de Indicadores.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pt-BR"/>
        </w:rPr>
      </w:pPr>
      <w:r w:rsidRPr="002C1876">
        <w:rPr>
          <w:rFonts w:ascii="Gill Sans MT" w:hAnsi="Gill Sans MT"/>
          <w:sz w:val="24"/>
          <w:lang w:val="pt-BR"/>
        </w:rPr>
        <w:t>Anexo III, Proyección Presupuestaria de Metas / Indicadores</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pt-BR"/>
        </w:rPr>
      </w:pPr>
      <w:r w:rsidRPr="002C1876">
        <w:rPr>
          <w:rFonts w:ascii="Gill Sans MT" w:hAnsi="Gill Sans MT"/>
          <w:sz w:val="24"/>
          <w:lang w:val="pt-BR"/>
        </w:rPr>
        <w:t>Anexo IV, Proyección per cápita del Presupuesto Anual a nível departamental</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Anexo V, Metodología del ASSB</w:t>
      </w:r>
    </w:p>
    <w:p w:rsidR="008C6E07" w:rsidRPr="002C1876" w:rsidRDefault="008C6E07" w:rsidP="008C6E07">
      <w:pPr>
        <w:numPr>
          <w:ilvl w:val="0"/>
          <w:numId w:val="22"/>
        </w:numPr>
        <w:tabs>
          <w:tab w:val="num" w:pos="1428"/>
        </w:tabs>
        <w:spacing w:before="80" w:after="0" w:line="276" w:lineRule="auto"/>
        <w:jc w:val="both"/>
        <w:rPr>
          <w:rFonts w:ascii="Gill Sans MT" w:hAnsi="Gill Sans MT"/>
          <w:sz w:val="24"/>
          <w:lang w:val="es-ES_tradnl"/>
        </w:rPr>
      </w:pPr>
      <w:r w:rsidRPr="002C1876">
        <w:rPr>
          <w:rFonts w:ascii="Gill Sans MT" w:hAnsi="Gill Sans MT"/>
          <w:sz w:val="24"/>
          <w:lang w:val="es-ES_tradnl"/>
        </w:rPr>
        <w:t>Anexo VI, Resolución Ministerial de Aprobación del ASSB</w:t>
      </w:r>
    </w:p>
    <w:p w:rsidR="008C6E07" w:rsidRPr="002C1876" w:rsidRDefault="008C6E07" w:rsidP="008C6E07">
      <w:pPr>
        <w:pStyle w:val="Ttulo2"/>
        <w:spacing w:after="0"/>
        <w:jc w:val="both"/>
        <w:rPr>
          <w:rFonts w:ascii="Gill Sans MT" w:hAnsi="Gill Sans MT"/>
          <w:sz w:val="24"/>
          <w:szCs w:val="24"/>
        </w:rPr>
      </w:pPr>
      <w:r w:rsidRPr="002C1876">
        <w:rPr>
          <w:rFonts w:ascii="Gill Sans MT" w:hAnsi="Gill Sans MT"/>
          <w:szCs w:val="22"/>
          <w:lang w:val="es-ES_tradnl"/>
        </w:rPr>
        <w:br w:type="page"/>
      </w:r>
      <w:r w:rsidRPr="002C1876">
        <w:rPr>
          <w:rFonts w:ascii="Gill Sans MT" w:hAnsi="Gill Sans MT"/>
          <w:sz w:val="24"/>
          <w:szCs w:val="24"/>
        </w:rPr>
        <w:lastRenderedPageBreak/>
        <w:t>VI.-</w:t>
      </w:r>
      <w:r w:rsidRPr="002C1876">
        <w:rPr>
          <w:rFonts w:ascii="Gill Sans MT" w:hAnsi="Gill Sans MT"/>
          <w:sz w:val="24"/>
          <w:szCs w:val="24"/>
        </w:rPr>
        <w:tab/>
        <w:t>ANEXOS</w:t>
      </w:r>
    </w:p>
    <w:p w:rsidR="008C6E07" w:rsidRPr="002C1876" w:rsidRDefault="008C6E07" w:rsidP="008C6E07">
      <w:pPr>
        <w:spacing w:before="240" w:after="0"/>
        <w:jc w:val="both"/>
        <w:rPr>
          <w:rFonts w:ascii="Gill Sans MT" w:hAnsi="Gill Sans MT"/>
          <w:b/>
          <w:sz w:val="24"/>
          <w:szCs w:val="24"/>
          <w:lang w:val="es-ES_tradnl"/>
        </w:rPr>
      </w:pPr>
      <w:r w:rsidRPr="002C1876">
        <w:rPr>
          <w:rFonts w:ascii="Gill Sans MT" w:hAnsi="Gill Sans MT"/>
          <w:b/>
          <w:sz w:val="24"/>
          <w:szCs w:val="24"/>
          <w:lang w:val="es-ES_tradnl"/>
        </w:rPr>
        <w:t>Anexo 1</w:t>
      </w:r>
    </w:p>
    <w:p w:rsidR="008C6E07" w:rsidRPr="002C1876" w:rsidRDefault="008C6E07" w:rsidP="008C6E07">
      <w:pPr>
        <w:spacing w:before="240" w:after="0"/>
        <w:jc w:val="both"/>
        <w:rPr>
          <w:rFonts w:ascii="Gill Sans MT" w:hAnsi="Gill Sans MT"/>
          <w:b/>
          <w:i/>
          <w:sz w:val="24"/>
          <w:szCs w:val="24"/>
          <w:lang w:val="es-ES_tradnl"/>
        </w:rPr>
      </w:pPr>
      <w:r w:rsidRPr="002C1876">
        <w:rPr>
          <w:rFonts w:ascii="Gill Sans MT" w:hAnsi="Gill Sans MT"/>
          <w:b/>
          <w:i/>
          <w:sz w:val="24"/>
          <w:szCs w:val="24"/>
          <w:lang w:val="es-ES_tradnl"/>
        </w:rPr>
        <w:t>Pasos a considerar en el Seguimiento y Evaluación por Unidad de Salud:</w:t>
      </w:r>
    </w:p>
    <w:p w:rsidR="008C6E07" w:rsidRPr="002C1876" w:rsidRDefault="008C6E07" w:rsidP="008C6E07">
      <w:pPr>
        <w:spacing w:before="240" w:after="0"/>
        <w:jc w:val="both"/>
        <w:rPr>
          <w:rFonts w:ascii="Gill Sans MT" w:hAnsi="Gill Sans MT"/>
          <w:sz w:val="24"/>
          <w:szCs w:val="24"/>
          <w:u w:val="single"/>
          <w:lang w:val="es-ES_tradnl"/>
        </w:rPr>
      </w:pPr>
      <w:r w:rsidRPr="002C1876">
        <w:rPr>
          <w:rFonts w:ascii="Gill Sans MT" w:hAnsi="Gill Sans MT"/>
          <w:b/>
          <w:sz w:val="24"/>
          <w:szCs w:val="24"/>
          <w:u w:val="single"/>
          <w:lang w:val="es-ES_tradnl"/>
        </w:rPr>
        <w:t>Primer paso.</w:t>
      </w:r>
      <w:r w:rsidRPr="002C1876">
        <w:rPr>
          <w:rFonts w:ascii="Gill Sans MT" w:hAnsi="Gill Sans MT"/>
          <w:sz w:val="24"/>
          <w:szCs w:val="24"/>
          <w:u w:val="single"/>
          <w:lang w:val="es-ES_tradnl"/>
        </w:rPr>
        <w:t xml:space="preserve"> </w:t>
      </w:r>
    </w:p>
    <w:p w:rsidR="008C6E07" w:rsidRPr="002C1876" w:rsidRDefault="008C6E07" w:rsidP="008C6E07">
      <w:pPr>
        <w:spacing w:before="240" w:after="0"/>
        <w:jc w:val="both"/>
        <w:rPr>
          <w:rFonts w:ascii="Gill Sans MT" w:hAnsi="Gill Sans MT"/>
          <w:sz w:val="24"/>
          <w:szCs w:val="24"/>
          <w:lang w:val="es-ES_tradnl"/>
        </w:rPr>
      </w:pPr>
      <w:r w:rsidRPr="002C1876">
        <w:rPr>
          <w:rFonts w:ascii="Gill Sans MT" w:hAnsi="Gill Sans MT"/>
          <w:sz w:val="24"/>
          <w:szCs w:val="24"/>
          <w:lang w:val="es-ES_tradnl"/>
        </w:rPr>
        <w:t xml:space="preserve">Levantamiento de medios de verificación conforme documentos normativos (En caso de que algún indicador no contara con éstos, se adoptarán estándares adecuados según tendencias históricas). Los equipos de dirección son responsables de asegurar la organización del proceso, acompañamiento técnico y levantamiento completo de todos los medios de verificación. </w:t>
      </w:r>
    </w:p>
    <w:p w:rsidR="008C6E07" w:rsidRPr="002C1876" w:rsidRDefault="008C6E07" w:rsidP="008C6E07">
      <w:pPr>
        <w:spacing w:before="240" w:after="0"/>
        <w:jc w:val="both"/>
        <w:rPr>
          <w:rFonts w:ascii="Gill Sans MT" w:hAnsi="Gill Sans MT"/>
          <w:sz w:val="24"/>
          <w:szCs w:val="24"/>
          <w:lang w:val="es-ES_tradnl"/>
        </w:rPr>
      </w:pPr>
      <w:r w:rsidRPr="002C1876">
        <w:rPr>
          <w:rFonts w:ascii="Gill Sans MT" w:hAnsi="Gill Sans MT"/>
          <w:sz w:val="24"/>
          <w:szCs w:val="24"/>
          <w:lang w:val="es-ES_tradnl"/>
        </w:rPr>
        <w:t xml:space="preserve">Los responsables de estadística deberán apoyar estos procesos facilitando la recopilación y cotejo de la información que tiene como fuente el sistema de registro ambulatorio. </w:t>
      </w:r>
    </w:p>
    <w:p w:rsidR="008C6E07" w:rsidRPr="002C1876" w:rsidRDefault="008C6E07" w:rsidP="008C6E07">
      <w:pPr>
        <w:spacing w:before="240" w:after="0"/>
        <w:jc w:val="both"/>
        <w:rPr>
          <w:rFonts w:ascii="Gill Sans MT" w:hAnsi="Gill Sans MT"/>
          <w:sz w:val="24"/>
          <w:szCs w:val="24"/>
          <w:lang w:val="es-ES_tradnl"/>
        </w:rPr>
      </w:pPr>
      <w:r w:rsidRPr="002C1876">
        <w:rPr>
          <w:rFonts w:ascii="Gill Sans MT" w:hAnsi="Gill Sans MT"/>
          <w:sz w:val="24"/>
          <w:szCs w:val="24"/>
          <w:lang w:val="es-ES_tradnl"/>
        </w:rPr>
        <w:t>Los datos resultantes de este paso deben ser oficiales y pasarán a registrarse en la tabla excel de evaluación de indicadores del ASSB.</w:t>
      </w:r>
    </w:p>
    <w:p w:rsidR="008C6E07" w:rsidRPr="002C1876" w:rsidRDefault="008C6E07" w:rsidP="008C6E07">
      <w:pPr>
        <w:spacing w:before="240" w:after="0"/>
        <w:jc w:val="both"/>
        <w:rPr>
          <w:rFonts w:ascii="Gill Sans MT" w:hAnsi="Gill Sans MT"/>
          <w:sz w:val="24"/>
          <w:szCs w:val="24"/>
          <w:u w:val="single"/>
          <w:lang w:val="es-ES_tradnl"/>
        </w:rPr>
      </w:pPr>
      <w:r w:rsidRPr="002C1876">
        <w:rPr>
          <w:rFonts w:ascii="Gill Sans MT" w:hAnsi="Gill Sans MT"/>
          <w:b/>
          <w:sz w:val="24"/>
          <w:szCs w:val="24"/>
          <w:u w:val="single"/>
          <w:lang w:val="es-ES_tradnl"/>
        </w:rPr>
        <w:t>Segundo paso</w:t>
      </w:r>
      <w:r w:rsidRPr="002C1876">
        <w:rPr>
          <w:rFonts w:ascii="Gill Sans MT" w:hAnsi="Gill Sans MT"/>
          <w:sz w:val="24"/>
          <w:szCs w:val="24"/>
          <w:u w:val="single"/>
          <w:lang w:val="es-ES_tradnl"/>
        </w:rPr>
        <w:t>.</w:t>
      </w:r>
    </w:p>
    <w:p w:rsidR="008C6E07" w:rsidRPr="002C1876" w:rsidRDefault="008C6E07" w:rsidP="008C6E07">
      <w:pPr>
        <w:spacing w:before="240" w:after="0"/>
        <w:jc w:val="both"/>
        <w:rPr>
          <w:rFonts w:ascii="Gill Sans MT" w:hAnsi="Gill Sans MT"/>
          <w:sz w:val="24"/>
          <w:szCs w:val="24"/>
          <w:lang w:val="es-ES_tradnl"/>
        </w:rPr>
      </w:pPr>
      <w:r w:rsidRPr="002C1876">
        <w:rPr>
          <w:rFonts w:ascii="Gill Sans MT" w:hAnsi="Gill Sans MT"/>
          <w:sz w:val="24"/>
          <w:szCs w:val="24"/>
          <w:lang w:val="es-ES_tradnl"/>
        </w:rPr>
        <w:t xml:space="preserve">Análisis del cumplimiento de metas y determinación de los principales problemas presentados. El objetivo es analizar los alcances obtenidos por indicador, relevar las causas y limitaciones que impidieron su cumplimiento, teniendo en cuenta los aspectos clínicos, económicos-presupuestarios, organizativos, entre otros. El informe debe contemplar una síntesis de los resultados de los monitoreos realizados (hallazgos y recomendaciones) por los equipos directivos (Sede-Municipios-Hospital). </w:t>
      </w:r>
    </w:p>
    <w:p w:rsidR="008C6E07" w:rsidRPr="002C1876" w:rsidRDefault="008C6E07" w:rsidP="008C6E07">
      <w:pPr>
        <w:spacing w:before="240" w:after="0"/>
        <w:jc w:val="both"/>
        <w:rPr>
          <w:rFonts w:ascii="Gill Sans MT" w:hAnsi="Gill Sans MT"/>
          <w:sz w:val="24"/>
          <w:szCs w:val="24"/>
          <w:lang w:val="es-ES_tradnl"/>
        </w:rPr>
      </w:pPr>
      <w:r w:rsidRPr="002C1876">
        <w:rPr>
          <w:rFonts w:ascii="Gill Sans MT" w:hAnsi="Gill Sans MT"/>
          <w:sz w:val="24"/>
          <w:szCs w:val="24"/>
          <w:lang w:val="es-ES_tradnl"/>
        </w:rPr>
        <w:t xml:space="preserve">Se deben definir compromisos para Directivos, técnicos responsables, personal de salud, personal comunitario, según sea necesario, los cuales deben cumplir los compromisos en el plazo que se estipule. El producto de este paso será un informe de resultados del ASSB, integrando la asignación y ejecución presupuestaria a nivel de SILAIS y Municipios del periodo analizado. </w:t>
      </w:r>
    </w:p>
    <w:p w:rsidR="008C6E07" w:rsidRDefault="008C6E07" w:rsidP="008C6E07">
      <w:pPr>
        <w:spacing w:before="240" w:after="0"/>
        <w:jc w:val="both"/>
        <w:rPr>
          <w:rFonts w:ascii="Gill Sans MT" w:hAnsi="Gill Sans MT"/>
          <w:sz w:val="16"/>
          <w:szCs w:val="24"/>
          <w:lang w:val="es-ES_tradnl"/>
        </w:rPr>
      </w:pPr>
    </w:p>
    <w:p w:rsidR="009C3ACB" w:rsidRDefault="009C3ACB">
      <w:pPr>
        <w:spacing w:after="0" w:line="240" w:lineRule="auto"/>
        <w:rPr>
          <w:rFonts w:ascii="Gill Sans MT" w:hAnsi="Gill Sans MT"/>
          <w:sz w:val="16"/>
          <w:szCs w:val="24"/>
          <w:lang w:val="es-ES_tradnl"/>
        </w:rPr>
      </w:pPr>
      <w:r>
        <w:rPr>
          <w:rFonts w:ascii="Gill Sans MT" w:hAnsi="Gill Sans MT"/>
          <w:sz w:val="16"/>
          <w:szCs w:val="24"/>
          <w:lang w:val="es-ES_tradnl"/>
        </w:rPr>
        <w:br w:type="page"/>
      </w:r>
    </w:p>
    <w:p w:rsidR="008C6E07" w:rsidRPr="002C1876" w:rsidRDefault="008C6E07" w:rsidP="008C6E07">
      <w:pPr>
        <w:jc w:val="both"/>
        <w:rPr>
          <w:rFonts w:ascii="Gill Sans MT" w:hAnsi="Gill Sans MT"/>
          <w:b/>
          <w:sz w:val="24"/>
          <w:lang w:val="es-ES_tradnl"/>
        </w:rPr>
      </w:pPr>
      <w:r w:rsidRPr="002C1876">
        <w:rPr>
          <w:rFonts w:ascii="Gill Sans MT" w:hAnsi="Gill Sans MT"/>
          <w:b/>
          <w:sz w:val="24"/>
          <w:lang w:val="es-ES_tradnl"/>
        </w:rPr>
        <w:lastRenderedPageBreak/>
        <w:t>Estructura del Informe de Resultados del Seguimiento y Evaluación del ASSB por establecimiento de salud y consolidado SILAIS:</w:t>
      </w:r>
    </w:p>
    <w:p w:rsidR="008C6E07" w:rsidRPr="002C1876" w:rsidRDefault="008C6E07" w:rsidP="008C6E07">
      <w:pPr>
        <w:numPr>
          <w:ilvl w:val="0"/>
          <w:numId w:val="23"/>
        </w:numPr>
        <w:spacing w:after="120" w:line="276" w:lineRule="auto"/>
        <w:ind w:left="1112" w:hanging="403"/>
        <w:jc w:val="both"/>
        <w:rPr>
          <w:rFonts w:ascii="Gill Sans MT" w:hAnsi="Gill Sans MT"/>
          <w:sz w:val="24"/>
          <w:lang w:val="es-ES_tradnl"/>
        </w:rPr>
      </w:pPr>
      <w:r w:rsidRPr="002C1876">
        <w:rPr>
          <w:rFonts w:ascii="Gill Sans MT" w:hAnsi="Gill Sans MT"/>
          <w:sz w:val="24"/>
          <w:lang w:val="es-ES_tradnl"/>
        </w:rPr>
        <w:t>Introducción: Resumen del proceso metodológico realizado.</w:t>
      </w:r>
    </w:p>
    <w:p w:rsidR="008C6E07" w:rsidRPr="002C1876" w:rsidRDefault="008C6E07" w:rsidP="008C6E07">
      <w:pPr>
        <w:numPr>
          <w:ilvl w:val="0"/>
          <w:numId w:val="23"/>
        </w:numPr>
        <w:spacing w:after="120" w:line="276" w:lineRule="auto"/>
        <w:ind w:left="1112" w:hanging="403"/>
        <w:jc w:val="both"/>
        <w:rPr>
          <w:rFonts w:ascii="Gill Sans MT" w:hAnsi="Gill Sans MT"/>
          <w:sz w:val="24"/>
          <w:lang w:val="es-ES_tradnl"/>
        </w:rPr>
      </w:pPr>
      <w:r w:rsidRPr="002C1876">
        <w:rPr>
          <w:rFonts w:ascii="Gill Sans MT" w:hAnsi="Gill Sans MT"/>
          <w:sz w:val="24"/>
          <w:lang w:val="es-ES_tradnl"/>
        </w:rPr>
        <w:t>Acta de Resultados del cumplimiento de los indicadores firmada por las autoridades</w:t>
      </w:r>
    </w:p>
    <w:p w:rsidR="008C6E07" w:rsidRPr="002C1876" w:rsidRDefault="008C6E07" w:rsidP="008C6E07">
      <w:pPr>
        <w:numPr>
          <w:ilvl w:val="0"/>
          <w:numId w:val="23"/>
        </w:numPr>
        <w:spacing w:after="120" w:line="276" w:lineRule="auto"/>
        <w:ind w:left="1112" w:hanging="403"/>
        <w:jc w:val="both"/>
        <w:rPr>
          <w:rFonts w:ascii="Gill Sans MT" w:hAnsi="Gill Sans MT"/>
          <w:sz w:val="24"/>
          <w:lang w:val="es-ES_tradnl"/>
        </w:rPr>
      </w:pPr>
      <w:r w:rsidRPr="002C1876">
        <w:rPr>
          <w:rFonts w:ascii="Gill Sans MT" w:hAnsi="Gill Sans MT"/>
          <w:sz w:val="24"/>
          <w:lang w:val="es-ES_tradnl"/>
        </w:rPr>
        <w:t>Matriz Excel con resultados alcanzados</w:t>
      </w:r>
    </w:p>
    <w:p w:rsidR="008C6E07" w:rsidRPr="002C1876" w:rsidRDefault="008C6E07" w:rsidP="008C6E07">
      <w:pPr>
        <w:numPr>
          <w:ilvl w:val="0"/>
          <w:numId w:val="23"/>
        </w:numPr>
        <w:spacing w:after="120" w:line="276" w:lineRule="auto"/>
        <w:ind w:left="1112" w:hanging="403"/>
        <w:jc w:val="both"/>
        <w:rPr>
          <w:rFonts w:ascii="Gill Sans MT" w:hAnsi="Gill Sans MT"/>
          <w:sz w:val="24"/>
          <w:lang w:val="es-ES_tradnl"/>
        </w:rPr>
      </w:pPr>
      <w:r w:rsidRPr="002C1876">
        <w:rPr>
          <w:rFonts w:ascii="Gill Sans MT" w:hAnsi="Gill Sans MT"/>
          <w:sz w:val="24"/>
          <w:lang w:val="es-ES_tradnl"/>
        </w:rPr>
        <w:t>Resumen de logros y limitaciones por indicador</w:t>
      </w:r>
    </w:p>
    <w:p w:rsidR="008C6E07" w:rsidRPr="002C1876" w:rsidRDefault="008C6E07" w:rsidP="008C6E07">
      <w:pPr>
        <w:numPr>
          <w:ilvl w:val="0"/>
          <w:numId w:val="23"/>
        </w:numPr>
        <w:spacing w:after="120" w:line="276" w:lineRule="auto"/>
        <w:ind w:left="1112" w:hanging="403"/>
        <w:jc w:val="both"/>
        <w:rPr>
          <w:rFonts w:ascii="Gill Sans MT" w:hAnsi="Gill Sans MT"/>
          <w:sz w:val="24"/>
          <w:lang w:val="es-ES_tradnl"/>
        </w:rPr>
      </w:pPr>
      <w:r w:rsidRPr="002C1876">
        <w:rPr>
          <w:rFonts w:ascii="Gill Sans MT" w:hAnsi="Gill Sans MT"/>
          <w:sz w:val="24"/>
          <w:lang w:val="es-ES_tradnl"/>
        </w:rPr>
        <w:t>Compromisos de los equipos gerenciales y de salud con bajo cumplimiento (Plan de Mejora)</w:t>
      </w:r>
    </w:p>
    <w:p w:rsidR="008C6E07" w:rsidRPr="002C1876" w:rsidRDefault="008C6E07" w:rsidP="008C6E07">
      <w:pPr>
        <w:numPr>
          <w:ilvl w:val="0"/>
          <w:numId w:val="23"/>
        </w:numPr>
        <w:spacing w:after="120" w:line="276" w:lineRule="auto"/>
        <w:ind w:left="1112" w:hanging="403"/>
        <w:jc w:val="both"/>
        <w:rPr>
          <w:rFonts w:ascii="Gill Sans MT" w:hAnsi="Gill Sans MT"/>
          <w:sz w:val="24"/>
          <w:lang w:val="es-ES_tradnl"/>
        </w:rPr>
      </w:pPr>
      <w:r w:rsidRPr="002C1876">
        <w:rPr>
          <w:rFonts w:ascii="Gill Sans MT" w:hAnsi="Gill Sans MT"/>
          <w:sz w:val="24"/>
          <w:lang w:val="es-ES_tradnl"/>
        </w:rPr>
        <w:t xml:space="preserve">Resumen de asignación y ejecución presupuestaria por municipio/Hospital/SILAIS. </w:t>
      </w:r>
    </w:p>
    <w:p w:rsidR="008C6E07" w:rsidRPr="002C1876" w:rsidRDefault="008C6E07" w:rsidP="008C6E07">
      <w:pPr>
        <w:jc w:val="both"/>
        <w:rPr>
          <w:rFonts w:ascii="Gill Sans MT" w:hAnsi="Gill Sans MT"/>
          <w:sz w:val="24"/>
          <w:u w:val="single"/>
          <w:lang w:val="es-ES_tradnl"/>
        </w:rPr>
      </w:pPr>
      <w:r w:rsidRPr="002C1876">
        <w:rPr>
          <w:rFonts w:ascii="Gill Sans MT" w:hAnsi="Gill Sans MT"/>
          <w:b/>
          <w:sz w:val="24"/>
          <w:u w:val="single"/>
          <w:lang w:val="es-ES_tradnl"/>
        </w:rPr>
        <w:t>Tercer paso</w:t>
      </w:r>
      <w:r w:rsidRPr="002C1876">
        <w:rPr>
          <w:rFonts w:ascii="Gill Sans MT" w:hAnsi="Gill Sans MT"/>
          <w:sz w:val="24"/>
          <w:u w:val="single"/>
          <w:lang w:val="es-ES_tradnl"/>
        </w:rPr>
        <w:t>.</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Firma del Acta de Evaluación del Periodo analizado que formaliza los resultados de los indicadores por Unidad de Salud, municipal / Hospital y Sede SILAIS. El Acta de evaluación integra los compromisos definidos con los equipos de salud que refiere el paso dos.</w:t>
      </w:r>
    </w:p>
    <w:p w:rsidR="008C6E07" w:rsidRPr="002C1876" w:rsidRDefault="008C6E07" w:rsidP="008C6E07">
      <w:pPr>
        <w:jc w:val="both"/>
        <w:rPr>
          <w:rFonts w:ascii="Gill Sans MT" w:hAnsi="Gill Sans MT"/>
          <w:color w:val="FF0000"/>
          <w:sz w:val="24"/>
          <w:lang w:val="es-ES_tradnl"/>
        </w:rPr>
      </w:pPr>
      <w:r w:rsidRPr="002C1876">
        <w:rPr>
          <w:rFonts w:ascii="Gill Sans MT" w:hAnsi="Gill Sans MT"/>
          <w:b/>
          <w:sz w:val="24"/>
          <w:lang w:val="es-ES_tradnl"/>
        </w:rPr>
        <w:t>Incentivos y Sanciones</w:t>
      </w:r>
      <w:r w:rsidRPr="002C1876">
        <w:rPr>
          <w:rFonts w:ascii="Gill Sans MT" w:hAnsi="Gill Sans MT"/>
          <w:sz w:val="24"/>
          <w:lang w:val="es-ES_tradnl"/>
        </w:rPr>
        <w:t xml:space="preserve">: De acuerdo a los resultados de los indicadores, el equipo de Dirección de SILAIS deberá valorar la aplicación del sistema de incentivos y sanciones definido en el Acuerdo Social por la Salud y el Bienestar. </w:t>
      </w:r>
    </w:p>
    <w:p w:rsidR="008C6E07" w:rsidRPr="002C1876" w:rsidRDefault="008C6E07" w:rsidP="008C6E07">
      <w:pPr>
        <w:jc w:val="both"/>
        <w:rPr>
          <w:rFonts w:ascii="Gill Sans MT" w:hAnsi="Gill Sans MT"/>
          <w:b/>
          <w:sz w:val="24"/>
          <w:lang w:val="es-ES_tradnl"/>
        </w:rPr>
      </w:pPr>
      <w:r w:rsidRPr="002C1876">
        <w:rPr>
          <w:rFonts w:ascii="Gill Sans MT" w:hAnsi="Gill Sans MT"/>
          <w:b/>
          <w:sz w:val="24"/>
          <w:lang w:val="es-ES_tradnl"/>
        </w:rPr>
        <w:t>Rangos para aplicar Incentivos No económicos y Sanciones:</w:t>
      </w:r>
    </w:p>
    <w:p w:rsidR="008C6E07" w:rsidRPr="002C1876" w:rsidRDefault="008C6E07" w:rsidP="008C6E07">
      <w:pPr>
        <w:jc w:val="both"/>
        <w:rPr>
          <w:rFonts w:ascii="Gill Sans MT" w:hAnsi="Gill Sans MT"/>
          <w:b/>
          <w:sz w:val="24"/>
          <w:lang w:val="es-ES_tradnl"/>
        </w:rPr>
      </w:pPr>
      <w:r w:rsidRPr="002C1876">
        <w:rPr>
          <w:rFonts w:ascii="Gill Sans MT" w:hAnsi="Gill Sans MT"/>
          <w:b/>
          <w:sz w:val="24"/>
          <w:lang w:val="es-ES_tradnl"/>
        </w:rPr>
        <w:t>Para el caso de los Centros de Salud:</w:t>
      </w:r>
    </w:p>
    <w:p w:rsidR="008C6E07" w:rsidRPr="002C1876" w:rsidRDefault="008C6E07" w:rsidP="008C6E07">
      <w:pPr>
        <w:numPr>
          <w:ilvl w:val="0"/>
          <w:numId w:val="24"/>
        </w:numPr>
        <w:spacing w:after="200" w:line="276" w:lineRule="auto"/>
        <w:jc w:val="both"/>
        <w:rPr>
          <w:rFonts w:ascii="Gill Sans MT" w:hAnsi="Gill Sans MT"/>
          <w:sz w:val="24"/>
          <w:lang w:val="es-ES_tradnl"/>
        </w:rPr>
      </w:pPr>
      <w:r w:rsidRPr="002C1876">
        <w:rPr>
          <w:rFonts w:ascii="Gill Sans MT" w:hAnsi="Gill Sans MT"/>
          <w:sz w:val="24"/>
          <w:lang w:val="es-ES_tradnl"/>
        </w:rPr>
        <w:t>Excelente desempeño: Cumplimiento de 7 o más indicadores, aplican incentivos.</w:t>
      </w:r>
    </w:p>
    <w:p w:rsidR="008C6E07" w:rsidRPr="002C1876" w:rsidRDefault="008C6E07" w:rsidP="008C6E07">
      <w:pPr>
        <w:numPr>
          <w:ilvl w:val="0"/>
          <w:numId w:val="24"/>
        </w:numPr>
        <w:spacing w:after="200" w:line="276" w:lineRule="auto"/>
        <w:jc w:val="both"/>
        <w:rPr>
          <w:rFonts w:ascii="Gill Sans MT" w:hAnsi="Gill Sans MT"/>
          <w:sz w:val="24"/>
          <w:lang w:val="es-ES_tradnl"/>
        </w:rPr>
      </w:pPr>
      <w:r w:rsidRPr="002C1876">
        <w:rPr>
          <w:rFonts w:ascii="Gill Sans MT" w:hAnsi="Gill Sans MT"/>
          <w:sz w:val="24"/>
          <w:lang w:val="es-ES_tradnl"/>
        </w:rPr>
        <w:t>Buen desempeño: Cumplimiento de 6 indicadores, no aplica incentivos.</w:t>
      </w:r>
    </w:p>
    <w:p w:rsidR="008C6E07" w:rsidRPr="002C1876" w:rsidRDefault="008C6E07" w:rsidP="008C6E07">
      <w:pPr>
        <w:numPr>
          <w:ilvl w:val="0"/>
          <w:numId w:val="24"/>
        </w:numPr>
        <w:spacing w:after="200" w:line="276" w:lineRule="auto"/>
        <w:jc w:val="both"/>
        <w:rPr>
          <w:rFonts w:ascii="Gill Sans MT" w:hAnsi="Gill Sans MT"/>
          <w:sz w:val="24"/>
          <w:lang w:val="es-ES_tradnl"/>
        </w:rPr>
      </w:pPr>
      <w:r w:rsidRPr="002C1876">
        <w:rPr>
          <w:rFonts w:ascii="Gill Sans MT" w:hAnsi="Gill Sans MT"/>
          <w:sz w:val="24"/>
          <w:lang w:val="es-ES_tradnl"/>
        </w:rPr>
        <w:t>Desempeño No Satisfactorio: Cumplimiento menor o igual de 5 indicadores. Aplican Sanciones. (coordinación con RRHH)</w:t>
      </w:r>
    </w:p>
    <w:p w:rsidR="008C6E07" w:rsidRPr="002C1876" w:rsidRDefault="008C6E07" w:rsidP="008C6E07">
      <w:pPr>
        <w:rPr>
          <w:rFonts w:ascii="Gill Sans MT" w:hAnsi="Gill Sans MT"/>
          <w:b/>
          <w:sz w:val="24"/>
          <w:lang w:val="es-ES_tradnl"/>
        </w:rPr>
      </w:pPr>
      <w:r w:rsidRPr="002C1876">
        <w:rPr>
          <w:rFonts w:ascii="Gill Sans MT" w:hAnsi="Gill Sans MT"/>
          <w:b/>
          <w:sz w:val="24"/>
          <w:lang w:val="es-ES_tradnl"/>
        </w:rPr>
        <w:t>Para el caso de los Hospitales Primarios:</w:t>
      </w:r>
    </w:p>
    <w:p w:rsidR="008C6E07" w:rsidRPr="002C1876" w:rsidRDefault="008C6E07" w:rsidP="008C6E07">
      <w:pPr>
        <w:numPr>
          <w:ilvl w:val="0"/>
          <w:numId w:val="25"/>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Excelente desempeño: Cumplimiento de 11 o más indicadores, aplican incentivos. </w:t>
      </w:r>
    </w:p>
    <w:p w:rsidR="008C6E07" w:rsidRPr="002C1876" w:rsidRDefault="008C6E07" w:rsidP="008C6E07">
      <w:pPr>
        <w:numPr>
          <w:ilvl w:val="0"/>
          <w:numId w:val="25"/>
        </w:numPr>
        <w:spacing w:after="200" w:line="276" w:lineRule="auto"/>
        <w:jc w:val="both"/>
        <w:rPr>
          <w:rFonts w:ascii="Gill Sans MT" w:hAnsi="Gill Sans MT"/>
          <w:sz w:val="24"/>
          <w:lang w:val="es-ES_tradnl"/>
        </w:rPr>
      </w:pPr>
      <w:r w:rsidRPr="002C1876">
        <w:rPr>
          <w:rFonts w:ascii="Gill Sans MT" w:hAnsi="Gill Sans MT"/>
          <w:sz w:val="24"/>
          <w:lang w:val="es-ES_tradnl"/>
        </w:rPr>
        <w:t>Buen desempeño: Cumplimiento de 7 a 10 indicadores, no aplica incentivos</w:t>
      </w:r>
    </w:p>
    <w:p w:rsidR="008C6E07" w:rsidRPr="002C1876" w:rsidRDefault="008C6E07" w:rsidP="008C6E07">
      <w:pPr>
        <w:numPr>
          <w:ilvl w:val="0"/>
          <w:numId w:val="25"/>
        </w:numPr>
        <w:spacing w:after="200" w:line="276" w:lineRule="auto"/>
        <w:jc w:val="both"/>
        <w:rPr>
          <w:rFonts w:ascii="Gill Sans MT" w:hAnsi="Gill Sans MT"/>
          <w:sz w:val="24"/>
          <w:lang w:val="es-ES_tradnl"/>
        </w:rPr>
      </w:pPr>
      <w:r w:rsidRPr="002C1876">
        <w:rPr>
          <w:rFonts w:ascii="Gill Sans MT" w:hAnsi="Gill Sans MT"/>
          <w:sz w:val="24"/>
          <w:lang w:val="es-ES_tradnl"/>
        </w:rPr>
        <w:t>Desempeño No Satisfactorio: Cumplimiento menor o igual de 6 indicadores. Aplican Sanciones. (coordinación con RRHH).</w:t>
      </w:r>
    </w:p>
    <w:p w:rsidR="008C6E07" w:rsidRPr="002C1876" w:rsidRDefault="008C6E07" w:rsidP="008C6E07">
      <w:pPr>
        <w:outlineLvl w:val="0"/>
        <w:rPr>
          <w:rFonts w:ascii="Gill Sans MT" w:hAnsi="Gill Sans MT"/>
          <w:b/>
          <w:sz w:val="24"/>
          <w:lang w:val="es-ES_tradnl"/>
        </w:rPr>
      </w:pPr>
      <w:r w:rsidRPr="002C1876">
        <w:rPr>
          <w:rFonts w:ascii="Gill Sans MT" w:hAnsi="Gill Sans MT"/>
          <w:b/>
          <w:sz w:val="24"/>
          <w:lang w:val="es-ES_tradnl"/>
        </w:rPr>
        <w:lastRenderedPageBreak/>
        <w:t>Anexo II</w:t>
      </w:r>
    </w:p>
    <w:p w:rsidR="008C6E07" w:rsidRPr="002C1876" w:rsidRDefault="008C6E07" w:rsidP="008C6E07">
      <w:pPr>
        <w:jc w:val="center"/>
        <w:outlineLvl w:val="0"/>
        <w:rPr>
          <w:rFonts w:ascii="Gill Sans MT" w:hAnsi="Gill Sans MT"/>
          <w:b/>
          <w:sz w:val="24"/>
          <w:lang w:val="es-ES_tradnl"/>
        </w:rPr>
      </w:pPr>
      <w:r w:rsidRPr="002C1876">
        <w:rPr>
          <w:rFonts w:ascii="Gill Sans MT" w:hAnsi="Gill Sans MT"/>
          <w:b/>
          <w:sz w:val="24"/>
          <w:lang w:val="es-ES_tradnl"/>
        </w:rPr>
        <w:t>Acuerdo Social Por la Salud y el Bienestar</w:t>
      </w:r>
    </w:p>
    <w:p w:rsidR="008C6E07" w:rsidRPr="002C1876" w:rsidRDefault="008C6E07" w:rsidP="008C6E07">
      <w:pPr>
        <w:jc w:val="center"/>
        <w:outlineLvl w:val="0"/>
        <w:rPr>
          <w:rFonts w:ascii="Gill Sans MT" w:hAnsi="Gill Sans MT"/>
          <w:b/>
          <w:sz w:val="28"/>
          <w:lang w:val="es-ES_tradnl"/>
        </w:rPr>
      </w:pPr>
      <w:r w:rsidRPr="002C1876">
        <w:rPr>
          <w:rFonts w:ascii="Gill Sans MT" w:hAnsi="Gill Sans MT"/>
          <w:b/>
          <w:sz w:val="28"/>
          <w:lang w:val="es-ES_tradnl"/>
        </w:rPr>
        <w:t xml:space="preserve">Guía </w:t>
      </w:r>
      <w:bookmarkStart w:id="2" w:name="OLE_LINK1"/>
      <w:bookmarkStart w:id="3" w:name="OLE_LINK2"/>
      <w:r w:rsidRPr="002C1876">
        <w:rPr>
          <w:rFonts w:ascii="Gill Sans MT" w:hAnsi="Gill Sans MT"/>
          <w:b/>
          <w:sz w:val="28"/>
          <w:lang w:val="es-ES_tradnl"/>
        </w:rPr>
        <w:t xml:space="preserve">para análisis de Indicadores con base al perfil epidemiológico local </w:t>
      </w:r>
      <w:bookmarkEnd w:id="2"/>
      <w:bookmarkEnd w:id="3"/>
    </w:p>
    <w:p w:rsidR="008C6E07" w:rsidRPr="002C1876" w:rsidRDefault="008C6E07" w:rsidP="008C6E07">
      <w:pPr>
        <w:rPr>
          <w:rFonts w:ascii="Gill Sans MT" w:hAnsi="Gill Sans MT"/>
          <w:sz w:val="24"/>
          <w:lang w:val="es-ES_tradnl"/>
        </w:rPr>
      </w:pPr>
      <w:r w:rsidRPr="002C1876">
        <w:rPr>
          <w:rFonts w:ascii="Gill Sans MT" w:hAnsi="Gill Sans MT"/>
          <w:i/>
          <w:sz w:val="24"/>
          <w:u w:val="single"/>
          <w:lang w:val="es-ES_tradnl"/>
        </w:rPr>
        <w:t>Metodológicamente</w:t>
      </w:r>
      <w:r w:rsidRPr="002C1876">
        <w:rPr>
          <w:rFonts w:ascii="Gill Sans MT" w:hAnsi="Gill Sans MT"/>
          <w:b/>
          <w:sz w:val="24"/>
          <w:lang w:val="es-ES_tradnl"/>
        </w:rPr>
        <w:t xml:space="preserve"> </w:t>
      </w:r>
      <w:r w:rsidRPr="002C1876">
        <w:rPr>
          <w:rFonts w:ascii="Gill Sans MT" w:hAnsi="Gill Sans MT"/>
          <w:sz w:val="24"/>
          <w:lang w:val="es-ES_tradnl"/>
        </w:rPr>
        <w:t>se propone realizar un análisis comparativo de un periodo no menor de cuatro años de los indicadores de salud más sensible del territorio.</w:t>
      </w:r>
    </w:p>
    <w:p w:rsidR="008C6E07" w:rsidRPr="002C1876" w:rsidRDefault="008C6E07" w:rsidP="008C6E07">
      <w:pPr>
        <w:outlineLvl w:val="0"/>
        <w:rPr>
          <w:rFonts w:ascii="Gill Sans MT" w:hAnsi="Gill Sans MT"/>
          <w:sz w:val="24"/>
          <w:lang w:val="es-ES_tradnl"/>
        </w:rPr>
      </w:pPr>
      <w:r w:rsidRPr="002C1876">
        <w:rPr>
          <w:rFonts w:ascii="Gill Sans MT" w:hAnsi="Gill Sans MT"/>
          <w:sz w:val="24"/>
          <w:lang w:val="es-ES_tradnl"/>
        </w:rPr>
        <w:t>Organizar el análisis de la información teniendo en cuenta el siguiente contenido:</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Situación de los principales indicadores de salud con énfasis en </w:t>
      </w:r>
      <w:smartTag w:uri="urn:schemas-microsoft-com:office:smarttags" w:element="PersonName">
        <w:smartTagPr>
          <w:attr w:name="ProductID" w:val="la salud Materno-Infantil"/>
        </w:smartTagPr>
        <w:r w:rsidRPr="002C1876">
          <w:rPr>
            <w:rFonts w:ascii="Gill Sans MT" w:hAnsi="Gill Sans MT"/>
            <w:sz w:val="24"/>
            <w:lang w:val="es-ES_tradnl"/>
          </w:rPr>
          <w:t>la salud Materno-Infantil</w:t>
        </w:r>
      </w:smartTag>
      <w:r w:rsidRPr="002C1876">
        <w:rPr>
          <w:rFonts w:ascii="Gill Sans MT" w:hAnsi="Gill Sans MT"/>
          <w:sz w:val="24"/>
          <w:lang w:val="es-ES_tradnl"/>
        </w:rPr>
        <w:t>, y principales enfermedades crónicas y transmisibles. Revisar el Comportamiento de al menos cuatro años anteriores respecto al cumplimiento de las metas programadas.</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Especificidad local: Establecer el análisis en base a municipios. En este aspecto destacar los Municipios con mayores índices. Ejemplo: Tomar los municipios que aportan las mayores tasas de mortalidad materna e infantil, revisar los municipios en que ocurre mayor incidencia de enfermedades. Así mismo, realizar un análisis de contraste con municipios que presentan mejores índices en sus indicadores.  Igualmente, para indicadores de salud crónicos y epidemiológicos. Ejemplo comportamiento de las coberturas del parto institucional vrs. Partos Esperados según la especificidad local (municipios analizados).  </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t>Trabajo en Redes: Este análisis debe contemplar una caracterización o análisis del trabajo de la Red de servicios (comunidad hacia el primer nivel y de éste al hospital, y viceversa) para identificar fortalezas y limitaciones.</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Tener en cuenta la población objetivo y otras variables demográficas asociadas (Accesibilidad, niveles de pobreza, etc.) </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t>Se propone analizar las causas de los principales indicadores de mortalidad. Analizar las 10 primeras causas de mortalidad masculinas y las 10 primeras causas de mortalidad femenina a nivel de los municipios y departamental. Esto puede ampliarse para una serie mayor de 5 años.</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t xml:space="preserve">Analizar la producción de los servicios del primer nivel (por municipio y comparativo entre municipios) y del segundo nivel de atención. </w:t>
      </w:r>
    </w:p>
    <w:p w:rsidR="008C6E07" w:rsidRPr="002C1876" w:rsidRDefault="008C6E07" w:rsidP="008C6E07">
      <w:pPr>
        <w:numPr>
          <w:ilvl w:val="0"/>
          <w:numId w:val="26"/>
        </w:numPr>
        <w:spacing w:after="200" w:line="276" w:lineRule="auto"/>
        <w:jc w:val="both"/>
        <w:rPr>
          <w:rFonts w:ascii="Gill Sans MT" w:hAnsi="Gill Sans MT"/>
          <w:sz w:val="24"/>
          <w:lang w:val="es-ES_tradnl"/>
        </w:rPr>
      </w:pPr>
      <w:r w:rsidRPr="002C1876">
        <w:rPr>
          <w:rFonts w:ascii="Gill Sans MT" w:hAnsi="Gill Sans MT"/>
          <w:sz w:val="24"/>
          <w:lang w:val="es-ES_tradnl"/>
        </w:rPr>
        <w:lastRenderedPageBreak/>
        <w:t xml:space="preserve">Analizar la dotación de recursos físicos, humanos y financieros a nivel de Municipios y SILAIS. Físicos: unidades de salud en el Primer Nivel y número de camas del Segundo Nivel II. Humanos: total sin distinguir fuentes de financiamiento. Financieros: Presupuesto Ejecutado del periodo analizado, desagregado en los 4 rubros de gasto, por municipio, hospital y sede SILAIS. </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El objetivo de esta propuesta es profundizar en el análisis de los territorios que están aportando mayor nivel de mortalidad y morbilidad, relacionando el análisis de variables de carácter económico y social. Con base a esta especificad local, pasar a revisar los factores que están determinando los altos índices de mortalidad. A partir de esta situación se podrían proponer recomendaciones para la organización de los servicios, plantear compromisos con cada municipio, así como revisar la asignación de recursos.   </w:t>
      </w:r>
    </w:p>
    <w:p w:rsidR="008C6E07" w:rsidRPr="002C1876" w:rsidRDefault="008C6E07" w:rsidP="008C6E07">
      <w:pPr>
        <w:jc w:val="both"/>
        <w:rPr>
          <w:rFonts w:ascii="Gill Sans MT" w:hAnsi="Gill Sans MT"/>
          <w:sz w:val="24"/>
          <w:lang w:val="es-ES_tradnl"/>
        </w:rPr>
      </w:pPr>
      <w:r w:rsidRPr="002C1876">
        <w:rPr>
          <w:rFonts w:ascii="Gill Sans MT" w:hAnsi="Gill Sans MT"/>
          <w:sz w:val="24"/>
          <w:lang w:val="es-ES_tradnl"/>
        </w:rPr>
        <w:t xml:space="preserve">El presente trabajo se deberá realizar por los equipos directivos de SILAIS con apoyo técnico de las diferentes áreas Involucradas (servicios, epidemiología, administrativa). </w:t>
      </w:r>
    </w:p>
    <w:p w:rsidR="008C6E07" w:rsidRPr="002C1876" w:rsidRDefault="008C6E07" w:rsidP="008C6E07">
      <w:pPr>
        <w:outlineLvl w:val="0"/>
        <w:rPr>
          <w:rFonts w:ascii="Gill Sans MT" w:hAnsi="Gill Sans MT"/>
          <w:b/>
          <w:sz w:val="24"/>
          <w:lang w:val="es-ES_tradnl"/>
        </w:rPr>
      </w:pPr>
    </w:p>
    <w:p w:rsidR="008C6E07" w:rsidRPr="002C1876" w:rsidRDefault="008C6E07" w:rsidP="008C6E07">
      <w:pPr>
        <w:outlineLvl w:val="0"/>
        <w:rPr>
          <w:rFonts w:ascii="Gill Sans MT" w:hAnsi="Gill Sans MT"/>
          <w:b/>
          <w:sz w:val="24"/>
          <w:lang w:val="es-ES_tradnl"/>
        </w:rPr>
      </w:pPr>
      <w:r w:rsidRPr="002C1876">
        <w:rPr>
          <w:rFonts w:ascii="Gill Sans MT" w:hAnsi="Gill Sans MT"/>
          <w:b/>
          <w:sz w:val="24"/>
          <w:lang w:val="es-ES_tradnl"/>
        </w:rPr>
        <w:t>Ámbitos de Análisis de los Indicadores (propuesta).</w:t>
      </w:r>
    </w:p>
    <w:p w:rsidR="008C6E07" w:rsidRPr="002C1876" w:rsidRDefault="008C6E07" w:rsidP="008C6E07">
      <w:pPr>
        <w:numPr>
          <w:ilvl w:val="0"/>
          <w:numId w:val="27"/>
        </w:numPr>
        <w:spacing w:after="200" w:line="276" w:lineRule="auto"/>
        <w:jc w:val="both"/>
        <w:rPr>
          <w:rFonts w:ascii="Gill Sans MT" w:hAnsi="Gill Sans MT"/>
          <w:b/>
          <w:sz w:val="24"/>
          <w:lang w:val="es-ES_tradnl"/>
        </w:rPr>
      </w:pPr>
      <w:r w:rsidRPr="002C1876">
        <w:rPr>
          <w:rFonts w:ascii="Gill Sans MT" w:hAnsi="Gill Sans MT"/>
          <w:b/>
          <w:sz w:val="24"/>
          <w:lang w:val="es-ES_tradnl"/>
        </w:rPr>
        <w:t>Atención materna</w:t>
      </w:r>
    </w:p>
    <w:p w:rsidR="008C6E07" w:rsidRPr="002C1876" w:rsidRDefault="008C6E07" w:rsidP="008C6E07">
      <w:pPr>
        <w:numPr>
          <w:ilvl w:val="1"/>
          <w:numId w:val="27"/>
        </w:numPr>
        <w:tabs>
          <w:tab w:val="left" w:pos="1134"/>
        </w:tabs>
        <w:spacing w:after="200" w:line="276" w:lineRule="auto"/>
        <w:ind w:hanging="306"/>
        <w:jc w:val="both"/>
        <w:rPr>
          <w:rFonts w:ascii="Gill Sans MT" w:hAnsi="Gill Sans MT"/>
          <w:sz w:val="24"/>
          <w:lang w:val="es-ES_tradnl"/>
        </w:rPr>
      </w:pPr>
      <w:r w:rsidRPr="002C1876">
        <w:rPr>
          <w:rFonts w:ascii="Gill Sans MT" w:hAnsi="Gill Sans MT"/>
          <w:sz w:val="24"/>
          <w:lang w:val="es-ES_tradnl"/>
        </w:rPr>
        <w:t>Municipios del SILAIS con elevada razón y número de mortalidad materna</w:t>
      </w:r>
    </w:p>
    <w:p w:rsidR="008C6E07" w:rsidRPr="002C1876" w:rsidRDefault="008C6E07" w:rsidP="008C6E07">
      <w:pPr>
        <w:numPr>
          <w:ilvl w:val="1"/>
          <w:numId w:val="27"/>
        </w:numPr>
        <w:spacing w:after="200" w:line="276" w:lineRule="auto"/>
        <w:ind w:hanging="306"/>
        <w:jc w:val="both"/>
        <w:rPr>
          <w:rFonts w:ascii="Gill Sans MT" w:hAnsi="Gill Sans MT"/>
          <w:sz w:val="24"/>
          <w:lang w:val="es-ES_tradnl"/>
        </w:rPr>
      </w:pPr>
      <w:r w:rsidRPr="002C1876">
        <w:rPr>
          <w:rFonts w:ascii="Gill Sans MT" w:hAnsi="Gill Sans MT"/>
          <w:sz w:val="24"/>
          <w:lang w:val="es-ES_tradnl"/>
        </w:rPr>
        <w:t>Municipios con menores coberturas de atención</w:t>
      </w:r>
    </w:p>
    <w:p w:rsidR="008C6E07" w:rsidRPr="002C1876" w:rsidRDefault="008C6E07" w:rsidP="008C6E07">
      <w:pPr>
        <w:numPr>
          <w:ilvl w:val="0"/>
          <w:numId w:val="27"/>
        </w:numPr>
        <w:spacing w:after="200" w:line="276" w:lineRule="auto"/>
        <w:jc w:val="both"/>
        <w:rPr>
          <w:rFonts w:ascii="Gill Sans MT" w:hAnsi="Gill Sans MT"/>
          <w:b/>
          <w:lang w:val="es-ES_tradnl"/>
        </w:rPr>
      </w:pPr>
      <w:r w:rsidRPr="002C1876">
        <w:rPr>
          <w:rFonts w:ascii="Gill Sans MT" w:hAnsi="Gill Sans MT"/>
          <w:b/>
          <w:lang w:val="es-ES_tradnl"/>
        </w:rPr>
        <w:t>Comportamiento de los indicadores de Productividad de la atención de la Mujer en los Municipios seleccionados los que se podrían presentar en Gráficos, o tablas.</w:t>
      </w:r>
    </w:p>
    <w:p w:rsidR="008C6E07" w:rsidRPr="002C1876" w:rsidRDefault="008C6E07" w:rsidP="008C6E07">
      <w:pPr>
        <w:ind w:left="372" w:firstLine="708"/>
        <w:outlineLvl w:val="0"/>
        <w:rPr>
          <w:rFonts w:ascii="Gill Sans MT" w:hAnsi="Gill Sans MT"/>
          <w:sz w:val="24"/>
          <w:lang w:val="es-ES_tradnl"/>
        </w:rPr>
      </w:pPr>
      <w:r w:rsidRPr="002C1876">
        <w:rPr>
          <w:rFonts w:ascii="Gill Sans MT" w:hAnsi="Gill Sans MT"/>
          <w:sz w:val="24"/>
          <w:lang w:val="es-ES_tradnl"/>
        </w:rPr>
        <w:t>Captación Atención Prenatal Precoz</w:t>
      </w:r>
    </w:p>
    <w:p w:rsidR="008C6E07" w:rsidRDefault="008C6E07" w:rsidP="008C6E07">
      <w:pPr>
        <w:ind w:left="372" w:firstLine="708"/>
        <w:rPr>
          <w:rFonts w:ascii="Gill Sans MT" w:hAnsi="Gill Sans MT"/>
          <w:sz w:val="24"/>
          <w:lang w:val="es-ES_tradnl"/>
        </w:rPr>
      </w:pPr>
      <w:r w:rsidRPr="002C1876">
        <w:rPr>
          <w:rFonts w:ascii="Gill Sans MT" w:hAnsi="Gill Sans MT"/>
          <w:sz w:val="24"/>
          <w:lang w:val="es-ES_tradnl"/>
        </w:rPr>
        <w:t>Mujeres embarazadas con cuatro atenciones prenatales</w:t>
      </w:r>
    </w:p>
    <w:p w:rsidR="008C6E07" w:rsidRPr="002C1876" w:rsidRDefault="008C6E07" w:rsidP="008C6E07">
      <w:pPr>
        <w:ind w:left="372" w:firstLine="708"/>
        <w:rPr>
          <w:rFonts w:ascii="Gill Sans MT" w:hAnsi="Gill Sans MT"/>
          <w:sz w:val="24"/>
          <w:lang w:val="es-ES_tradnl"/>
        </w:rPr>
      </w:pPr>
      <w:r w:rsidRPr="002C1876">
        <w:rPr>
          <w:rFonts w:ascii="Gill Sans MT" w:hAnsi="Gill Sans MT"/>
          <w:sz w:val="24"/>
          <w:lang w:val="es-ES_tradnl"/>
        </w:rPr>
        <w:t>Parto Institucional</w:t>
      </w:r>
    </w:p>
    <w:p w:rsidR="008C6E07" w:rsidRPr="002C1876" w:rsidRDefault="008C6E07" w:rsidP="008C6E07">
      <w:pPr>
        <w:ind w:left="372" w:firstLine="708"/>
        <w:rPr>
          <w:rFonts w:ascii="Gill Sans MT" w:hAnsi="Gill Sans MT"/>
          <w:sz w:val="24"/>
          <w:lang w:val="es-ES_tradnl"/>
        </w:rPr>
      </w:pPr>
      <w:r w:rsidRPr="002C1876">
        <w:rPr>
          <w:rFonts w:ascii="Gill Sans MT" w:hAnsi="Gill Sans MT"/>
          <w:sz w:val="24"/>
          <w:lang w:val="es-ES_tradnl"/>
        </w:rPr>
        <w:t>Índice de Cesáreas</w:t>
      </w:r>
    </w:p>
    <w:p w:rsidR="008C6E07" w:rsidRPr="002C1876" w:rsidRDefault="008C6E07" w:rsidP="008C6E07">
      <w:pPr>
        <w:ind w:left="372" w:firstLine="708"/>
        <w:rPr>
          <w:rFonts w:ascii="Gill Sans MT" w:hAnsi="Gill Sans MT"/>
          <w:sz w:val="24"/>
          <w:lang w:val="es-ES_tradnl"/>
        </w:rPr>
      </w:pPr>
      <w:r w:rsidRPr="002C1876">
        <w:rPr>
          <w:rFonts w:ascii="Gill Sans MT" w:hAnsi="Gill Sans MT"/>
          <w:sz w:val="24"/>
          <w:lang w:val="es-ES_tradnl"/>
        </w:rPr>
        <w:t>Hemorragia Post-Parto</w:t>
      </w:r>
    </w:p>
    <w:p w:rsidR="008C6E07" w:rsidRPr="002C1876" w:rsidRDefault="008C6E07" w:rsidP="008C6E07">
      <w:pPr>
        <w:ind w:left="372" w:firstLine="708"/>
        <w:rPr>
          <w:rFonts w:ascii="Gill Sans MT" w:hAnsi="Gill Sans MT"/>
          <w:b/>
          <w:sz w:val="24"/>
          <w:lang w:val="es-ES_tradnl"/>
        </w:rPr>
      </w:pPr>
      <w:r w:rsidRPr="002C1876">
        <w:rPr>
          <w:rFonts w:ascii="Gill Sans MT" w:hAnsi="Gill Sans MT"/>
          <w:b/>
          <w:sz w:val="24"/>
          <w:lang w:val="es-ES_tradnl"/>
        </w:rPr>
        <w:t>Acciones Preventivas:</w:t>
      </w:r>
    </w:p>
    <w:p w:rsidR="008C6E07" w:rsidRPr="002C1876" w:rsidRDefault="008C6E07" w:rsidP="008C6E07">
      <w:pPr>
        <w:tabs>
          <w:tab w:val="left" w:pos="1080"/>
        </w:tabs>
        <w:ind w:left="1416"/>
        <w:rPr>
          <w:rFonts w:ascii="Gill Sans MT" w:hAnsi="Gill Sans MT"/>
          <w:sz w:val="24"/>
          <w:lang w:val="es-ES_tradnl"/>
        </w:rPr>
      </w:pPr>
      <w:r w:rsidRPr="002C1876">
        <w:rPr>
          <w:rFonts w:ascii="Gill Sans MT" w:hAnsi="Gill Sans MT"/>
          <w:sz w:val="24"/>
          <w:lang w:val="es-ES_tradnl"/>
        </w:rPr>
        <w:t>Controles de Planificación Familiar en mujeres en edad fértil</w:t>
      </w:r>
    </w:p>
    <w:p w:rsidR="008C6E07" w:rsidRDefault="008C6E07" w:rsidP="008C6E07">
      <w:pPr>
        <w:tabs>
          <w:tab w:val="left" w:pos="1080"/>
        </w:tabs>
        <w:ind w:left="1416"/>
        <w:rPr>
          <w:rFonts w:ascii="Gill Sans MT" w:hAnsi="Gill Sans MT"/>
          <w:sz w:val="24"/>
          <w:lang w:val="es-ES_tradnl"/>
        </w:rPr>
      </w:pPr>
      <w:r w:rsidRPr="002C1876">
        <w:rPr>
          <w:rFonts w:ascii="Gill Sans MT" w:hAnsi="Gill Sans MT"/>
          <w:sz w:val="24"/>
          <w:lang w:val="es-ES_tradnl"/>
        </w:rPr>
        <w:t xml:space="preserve">Número / Porcentaje de Mujeres embarazadas con pruebas rápidas </w:t>
      </w:r>
    </w:p>
    <w:p w:rsidR="009C3ACB" w:rsidRPr="002C1876" w:rsidRDefault="009C3ACB" w:rsidP="009C3ACB">
      <w:pPr>
        <w:ind w:left="372" w:firstLine="708"/>
        <w:rPr>
          <w:rFonts w:ascii="Gill Sans MT" w:hAnsi="Gill Sans MT"/>
          <w:sz w:val="24"/>
          <w:lang w:val="es-ES_tradnl"/>
        </w:rPr>
      </w:pPr>
      <w:r>
        <w:rPr>
          <w:rFonts w:ascii="Gill Sans MT" w:hAnsi="Gill Sans MT"/>
          <w:sz w:val="24"/>
          <w:lang w:val="es-ES_tradnl"/>
        </w:rPr>
        <w:lastRenderedPageBreak/>
        <w:t>Tamizaje de Citología Cervical</w:t>
      </w:r>
    </w:p>
    <w:p w:rsidR="008C6E07" w:rsidRPr="002C1876" w:rsidRDefault="008C6E07" w:rsidP="008C6E07">
      <w:pPr>
        <w:numPr>
          <w:ilvl w:val="0"/>
          <w:numId w:val="27"/>
        </w:numPr>
        <w:spacing w:after="200" w:line="276" w:lineRule="auto"/>
        <w:jc w:val="both"/>
        <w:rPr>
          <w:rFonts w:ascii="Gill Sans MT" w:hAnsi="Gill Sans MT"/>
          <w:b/>
          <w:sz w:val="24"/>
          <w:lang w:val="es-ES_tradnl"/>
        </w:rPr>
      </w:pPr>
      <w:r w:rsidRPr="002C1876">
        <w:rPr>
          <w:rFonts w:ascii="Gill Sans MT" w:hAnsi="Gill Sans MT"/>
          <w:b/>
          <w:sz w:val="24"/>
          <w:lang w:val="es-ES_tradnl"/>
        </w:rPr>
        <w:t>Atención Infantil</w:t>
      </w:r>
    </w:p>
    <w:p w:rsidR="008C6E07" w:rsidRPr="002C1876" w:rsidRDefault="008C6E07" w:rsidP="008C6E07">
      <w:pPr>
        <w:ind w:left="1080"/>
        <w:rPr>
          <w:rFonts w:ascii="Gill Sans MT" w:hAnsi="Gill Sans MT"/>
          <w:b/>
          <w:sz w:val="24"/>
          <w:lang w:val="es-ES_tradnl"/>
        </w:rPr>
      </w:pPr>
      <w:r w:rsidRPr="002C1876">
        <w:rPr>
          <w:rFonts w:ascii="Gill Sans MT" w:hAnsi="Gill Sans MT"/>
          <w:sz w:val="24"/>
          <w:lang w:val="es-ES_tradnl"/>
        </w:rPr>
        <w:t xml:space="preserve">Municipios del SILAIS con mayor/menor tasa/número de mortalidad infantil </w:t>
      </w:r>
    </w:p>
    <w:p w:rsidR="008C6E07" w:rsidRPr="002C1876" w:rsidRDefault="008C6E07" w:rsidP="008C6E07">
      <w:pPr>
        <w:ind w:left="1080"/>
        <w:outlineLvl w:val="0"/>
        <w:rPr>
          <w:rFonts w:ascii="Gill Sans MT" w:hAnsi="Gill Sans MT"/>
          <w:sz w:val="24"/>
          <w:lang w:val="es-ES_tradnl"/>
        </w:rPr>
      </w:pPr>
      <w:r w:rsidRPr="002C1876">
        <w:rPr>
          <w:rFonts w:ascii="Gill Sans MT" w:hAnsi="Gill Sans MT"/>
          <w:sz w:val="24"/>
          <w:lang w:val="es-ES_tradnl"/>
        </w:rPr>
        <w:t>Municipios con mayores índices de Neumonía</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Municipios con mayores índices de EDA</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Municipios con mayores índices de IRA</w:t>
      </w:r>
    </w:p>
    <w:p w:rsidR="008C6E07" w:rsidRPr="002C1876" w:rsidRDefault="008C6E07" w:rsidP="008C6E07">
      <w:pPr>
        <w:numPr>
          <w:ilvl w:val="0"/>
          <w:numId w:val="27"/>
        </w:numPr>
        <w:spacing w:after="200" w:line="276" w:lineRule="auto"/>
        <w:jc w:val="both"/>
        <w:rPr>
          <w:rFonts w:ascii="Gill Sans MT" w:hAnsi="Gill Sans MT"/>
          <w:b/>
          <w:sz w:val="24"/>
          <w:lang w:val="es-ES_tradnl"/>
        </w:rPr>
      </w:pPr>
      <w:r w:rsidRPr="002C1876">
        <w:rPr>
          <w:rFonts w:ascii="Gill Sans MT" w:hAnsi="Gill Sans MT"/>
          <w:b/>
          <w:sz w:val="24"/>
          <w:lang w:val="es-ES_tradnl"/>
        </w:rPr>
        <w:t>Principales causas de muerte en la Niñez menor de 1 año</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Trastornos respiratorios y cardíacos específicos al período perinatal</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Diarrea y gastroenteritis de presunto origen infeccioso</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 xml:space="preserve">Sepsis bacteriana del RN </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Neumonía</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Comportamiento de los indicadores de productividad de la atención del niño:</w:t>
      </w:r>
    </w:p>
    <w:p w:rsidR="008C6E07" w:rsidRPr="002C1876" w:rsidRDefault="008C6E07" w:rsidP="008C6E07">
      <w:pPr>
        <w:ind w:left="1418" w:firstLine="142"/>
        <w:rPr>
          <w:rFonts w:ascii="Gill Sans MT" w:hAnsi="Gill Sans MT"/>
          <w:sz w:val="24"/>
          <w:lang w:val="es-ES_tradnl"/>
        </w:rPr>
      </w:pPr>
      <w:r w:rsidRPr="002C1876">
        <w:rPr>
          <w:rFonts w:ascii="Gill Sans MT" w:hAnsi="Gill Sans MT"/>
          <w:sz w:val="24"/>
          <w:lang w:val="es-ES_tradnl"/>
        </w:rPr>
        <w:t>Egresos Institucionales por Asfixia neonatal en partos institucionales</w:t>
      </w:r>
    </w:p>
    <w:p w:rsidR="008C6E07" w:rsidRPr="002C1876" w:rsidRDefault="008C6E07" w:rsidP="008C6E07">
      <w:pPr>
        <w:ind w:left="1418" w:firstLine="142"/>
        <w:rPr>
          <w:rFonts w:ascii="Gill Sans MT" w:hAnsi="Gill Sans MT"/>
          <w:sz w:val="24"/>
          <w:lang w:val="es-ES_tradnl"/>
        </w:rPr>
      </w:pPr>
      <w:r w:rsidRPr="002C1876">
        <w:rPr>
          <w:rFonts w:ascii="Gill Sans MT" w:hAnsi="Gill Sans MT"/>
          <w:sz w:val="24"/>
          <w:lang w:val="es-ES_tradnl"/>
        </w:rPr>
        <w:t>Tercera dosis de anti rotavirus en menores de 1 año</w:t>
      </w:r>
    </w:p>
    <w:p w:rsidR="008C6E07" w:rsidRPr="002C1876" w:rsidRDefault="008C6E07" w:rsidP="008C6E07">
      <w:pPr>
        <w:ind w:left="1418" w:firstLine="142"/>
        <w:rPr>
          <w:rFonts w:ascii="Gill Sans MT" w:hAnsi="Gill Sans MT"/>
          <w:sz w:val="24"/>
          <w:lang w:val="es-ES_tradnl"/>
        </w:rPr>
      </w:pPr>
      <w:r w:rsidRPr="002C1876">
        <w:rPr>
          <w:rFonts w:ascii="Gill Sans MT" w:hAnsi="Gill Sans MT"/>
          <w:sz w:val="24"/>
          <w:lang w:val="es-ES_tradnl"/>
        </w:rPr>
        <w:t>Tercera dosis de pentavalente en menores de 1 año</w:t>
      </w:r>
    </w:p>
    <w:p w:rsidR="008C6E07" w:rsidRPr="002C1876" w:rsidRDefault="008C6E07" w:rsidP="008C6E07">
      <w:pPr>
        <w:ind w:left="1418" w:firstLine="142"/>
        <w:rPr>
          <w:rFonts w:ascii="Gill Sans MT" w:hAnsi="Gill Sans MT"/>
          <w:sz w:val="24"/>
          <w:lang w:val="es-ES_tradnl"/>
        </w:rPr>
      </w:pPr>
      <w:r w:rsidRPr="002C1876">
        <w:rPr>
          <w:rFonts w:ascii="Gill Sans MT" w:hAnsi="Gill Sans MT"/>
          <w:sz w:val="24"/>
          <w:lang w:val="es-ES_tradnl"/>
        </w:rPr>
        <w:t>Porcentaje de niños con atención de VPCD</w:t>
      </w:r>
    </w:p>
    <w:p w:rsidR="008C6E07" w:rsidRPr="002C1876" w:rsidRDefault="008C6E07" w:rsidP="008C6E07">
      <w:pPr>
        <w:ind w:left="1418" w:firstLine="142"/>
        <w:rPr>
          <w:rFonts w:ascii="Gill Sans MT" w:hAnsi="Gill Sans MT"/>
          <w:sz w:val="24"/>
          <w:lang w:val="es-ES_tradnl"/>
        </w:rPr>
      </w:pPr>
      <w:r w:rsidRPr="002C1876">
        <w:rPr>
          <w:rFonts w:ascii="Gill Sans MT" w:hAnsi="Gill Sans MT"/>
          <w:sz w:val="24"/>
          <w:lang w:val="es-ES_tradnl"/>
        </w:rPr>
        <w:t>Otras a determinar.</w:t>
      </w:r>
    </w:p>
    <w:p w:rsidR="008C6E07" w:rsidRPr="002C1876" w:rsidRDefault="008C6E07" w:rsidP="008C6E07">
      <w:pPr>
        <w:ind w:firstLine="360"/>
        <w:rPr>
          <w:rFonts w:ascii="Gill Sans MT" w:hAnsi="Gill Sans MT"/>
          <w:b/>
          <w:sz w:val="24"/>
          <w:lang w:val="es-ES_tradnl"/>
        </w:rPr>
      </w:pPr>
      <w:r w:rsidRPr="002C1876">
        <w:rPr>
          <w:rFonts w:ascii="Gill Sans MT" w:hAnsi="Gill Sans MT"/>
          <w:b/>
          <w:sz w:val="24"/>
          <w:lang w:val="es-ES_tradnl"/>
        </w:rPr>
        <w:t>V. Principales causas de muerte en la Niñez menor de 5 años:</w:t>
      </w:r>
    </w:p>
    <w:p w:rsidR="008C6E07" w:rsidRPr="002C1876" w:rsidRDefault="008C6E07" w:rsidP="008C6E07">
      <w:pPr>
        <w:ind w:left="1080" w:firstLine="338"/>
        <w:rPr>
          <w:rFonts w:ascii="Gill Sans MT" w:hAnsi="Gill Sans MT"/>
          <w:sz w:val="24"/>
          <w:lang w:val="es-ES_tradnl"/>
        </w:rPr>
      </w:pPr>
      <w:r w:rsidRPr="002C1876">
        <w:rPr>
          <w:rFonts w:ascii="Gill Sans MT" w:hAnsi="Gill Sans MT"/>
          <w:sz w:val="24"/>
          <w:lang w:val="es-ES_tradnl"/>
        </w:rPr>
        <w:t>Neumonía</w:t>
      </w:r>
    </w:p>
    <w:p w:rsidR="008C6E07" w:rsidRPr="002C1876" w:rsidRDefault="008C6E07" w:rsidP="008C6E07">
      <w:pPr>
        <w:ind w:left="1080" w:firstLine="338"/>
        <w:rPr>
          <w:rFonts w:ascii="Gill Sans MT" w:hAnsi="Gill Sans MT"/>
          <w:sz w:val="24"/>
          <w:lang w:val="es-ES_tradnl"/>
        </w:rPr>
      </w:pPr>
      <w:r w:rsidRPr="002C1876">
        <w:rPr>
          <w:rFonts w:ascii="Gill Sans MT" w:hAnsi="Gill Sans MT"/>
          <w:sz w:val="24"/>
          <w:lang w:val="es-ES_tradnl"/>
        </w:rPr>
        <w:t>Diarrea y gastroenteritis</w:t>
      </w:r>
    </w:p>
    <w:p w:rsidR="008C6E07" w:rsidRPr="002C1876" w:rsidRDefault="008C6E07" w:rsidP="008C6E07">
      <w:pPr>
        <w:ind w:left="1080" w:firstLine="338"/>
        <w:rPr>
          <w:rFonts w:ascii="Gill Sans MT" w:hAnsi="Gill Sans MT"/>
          <w:sz w:val="24"/>
          <w:lang w:val="es-ES_tradnl"/>
        </w:rPr>
      </w:pPr>
      <w:r w:rsidRPr="002C1876">
        <w:rPr>
          <w:rFonts w:ascii="Gill Sans MT" w:hAnsi="Gill Sans MT"/>
          <w:sz w:val="24"/>
          <w:lang w:val="es-ES_tradnl"/>
        </w:rPr>
        <w:t>Desnutrición proteica calórica</w:t>
      </w:r>
    </w:p>
    <w:p w:rsidR="008C6E07" w:rsidRPr="002C1876" w:rsidRDefault="008C6E07" w:rsidP="008C6E07">
      <w:pPr>
        <w:ind w:left="708"/>
        <w:rPr>
          <w:rFonts w:ascii="Gill Sans MT" w:hAnsi="Gill Sans MT"/>
          <w:sz w:val="24"/>
          <w:lang w:val="es-ES_tradnl"/>
        </w:rPr>
      </w:pPr>
      <w:r w:rsidRPr="002C1876">
        <w:rPr>
          <w:rFonts w:ascii="Gill Sans MT" w:hAnsi="Gill Sans MT"/>
          <w:sz w:val="24"/>
          <w:lang w:val="es-ES_tradnl"/>
        </w:rPr>
        <w:t>Comportamiento de los indicadores de Productividad de la atención de la niñez menor de 5 años:</w:t>
      </w:r>
    </w:p>
    <w:p w:rsidR="008C6E07" w:rsidRPr="002C1876" w:rsidRDefault="008C6E07" w:rsidP="008C6E07">
      <w:pPr>
        <w:ind w:left="372" w:firstLine="1046"/>
        <w:outlineLvl w:val="0"/>
        <w:rPr>
          <w:rFonts w:ascii="Gill Sans MT" w:hAnsi="Gill Sans MT"/>
          <w:sz w:val="24"/>
          <w:lang w:val="es-ES_tradnl"/>
        </w:rPr>
      </w:pPr>
      <w:r w:rsidRPr="002C1876">
        <w:rPr>
          <w:rFonts w:ascii="Gill Sans MT" w:hAnsi="Gill Sans MT"/>
          <w:sz w:val="24"/>
          <w:lang w:val="es-ES_tradnl"/>
        </w:rPr>
        <w:t>Niños de un año inmunizados con MMR</w:t>
      </w:r>
    </w:p>
    <w:p w:rsidR="008C6E07" w:rsidRPr="002C1876" w:rsidRDefault="008C6E07" w:rsidP="008C6E07">
      <w:pPr>
        <w:ind w:left="372" w:firstLine="1046"/>
        <w:rPr>
          <w:rFonts w:ascii="Gill Sans MT" w:hAnsi="Gill Sans MT"/>
          <w:sz w:val="24"/>
          <w:lang w:val="es-ES_tradnl"/>
        </w:rPr>
      </w:pPr>
      <w:r w:rsidRPr="002C1876">
        <w:rPr>
          <w:rFonts w:ascii="Gill Sans MT" w:hAnsi="Gill Sans MT"/>
          <w:sz w:val="24"/>
          <w:lang w:val="es-ES_tradnl"/>
        </w:rPr>
        <w:t>Porcentaje de niños con atención de VPCD</w:t>
      </w:r>
      <w:r w:rsidR="009C3ACB">
        <w:rPr>
          <w:rFonts w:ascii="Gill Sans MT" w:hAnsi="Gill Sans MT"/>
          <w:sz w:val="24"/>
          <w:lang w:val="es-ES_tradnl"/>
        </w:rPr>
        <w:t xml:space="preserve"> Primer y Segundo Control</w:t>
      </w:r>
    </w:p>
    <w:p w:rsidR="008C6E07" w:rsidRPr="002C1876" w:rsidRDefault="008C6E07" w:rsidP="008C6E07">
      <w:pPr>
        <w:ind w:firstLine="1046"/>
        <w:rPr>
          <w:rFonts w:ascii="Gill Sans MT" w:hAnsi="Gill Sans MT"/>
          <w:sz w:val="24"/>
          <w:lang w:val="es-ES_tradnl"/>
        </w:rPr>
      </w:pPr>
      <w:r w:rsidRPr="002C1876">
        <w:rPr>
          <w:rFonts w:ascii="Gill Sans MT" w:hAnsi="Gill Sans MT"/>
          <w:sz w:val="24"/>
          <w:lang w:val="es-ES_tradnl"/>
        </w:rPr>
        <w:lastRenderedPageBreak/>
        <w:tab/>
        <w:t xml:space="preserve"> Otros a determinar</w:t>
      </w:r>
      <w:r w:rsidR="009C3ACB">
        <w:rPr>
          <w:rFonts w:ascii="Gill Sans MT" w:hAnsi="Gill Sans MT"/>
          <w:sz w:val="24"/>
          <w:lang w:val="es-ES_tradnl"/>
        </w:rPr>
        <w:t>, y que son de seguimiento en el Programa Todos con Voz y Programa Amor para los más Chiquit@</w:t>
      </w:r>
      <w:proofErr w:type="gramStart"/>
      <w:r w:rsidR="009C3ACB">
        <w:rPr>
          <w:rFonts w:ascii="Gill Sans MT" w:hAnsi="Gill Sans MT"/>
          <w:sz w:val="24"/>
          <w:lang w:val="es-ES_tradnl"/>
        </w:rPr>
        <w:t>s.</w:t>
      </w:r>
      <w:r w:rsidRPr="002C1876">
        <w:rPr>
          <w:rFonts w:ascii="Gill Sans MT" w:hAnsi="Gill Sans MT"/>
          <w:sz w:val="24"/>
          <w:lang w:val="es-ES_tradnl"/>
        </w:rPr>
        <w:t>.</w:t>
      </w:r>
      <w:proofErr w:type="gramEnd"/>
    </w:p>
    <w:p w:rsidR="008C6E07" w:rsidRPr="002C1876" w:rsidRDefault="008C6E07" w:rsidP="008C6E07">
      <w:pPr>
        <w:numPr>
          <w:ilvl w:val="0"/>
          <w:numId w:val="28"/>
        </w:numPr>
        <w:spacing w:after="200" w:line="276" w:lineRule="auto"/>
        <w:jc w:val="both"/>
        <w:rPr>
          <w:rFonts w:ascii="Gill Sans MT" w:eastAsia="Times New Roman" w:hAnsi="Gill Sans MT"/>
          <w:b/>
          <w:sz w:val="24"/>
          <w:szCs w:val="24"/>
          <w:lang w:val="es-ES_tradnl" w:eastAsia="es-ES"/>
        </w:rPr>
      </w:pPr>
      <w:r w:rsidRPr="002C1876">
        <w:rPr>
          <w:rFonts w:ascii="Gill Sans MT" w:eastAsia="Times New Roman" w:hAnsi="Gill Sans MT"/>
          <w:b/>
          <w:sz w:val="24"/>
          <w:szCs w:val="24"/>
          <w:lang w:val="es-ES_tradnl" w:eastAsia="es-ES"/>
        </w:rPr>
        <w:t>Problemas Crónicos (Gráficos) (series):</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Municipios con mayores casos de VIH</w:t>
      </w:r>
    </w:p>
    <w:p w:rsidR="008C6E07" w:rsidRPr="002C1876" w:rsidRDefault="008C6E07" w:rsidP="008C6E07">
      <w:pPr>
        <w:spacing w:after="200" w:line="276" w:lineRule="auto"/>
        <w:ind w:left="1080"/>
        <w:jc w:val="both"/>
        <w:rPr>
          <w:rFonts w:ascii="Gill Sans MT" w:eastAsia="Times New Roman" w:hAnsi="Gill Sans MT"/>
          <w:lang w:val="es-ES_tradnl" w:eastAsia="es-ES"/>
        </w:rPr>
      </w:pPr>
      <w:r w:rsidRPr="002C1876">
        <w:rPr>
          <w:rFonts w:ascii="Gill Sans MT" w:eastAsia="Times New Roman" w:hAnsi="Gill Sans MT"/>
          <w:lang w:val="es-ES_tradnl" w:eastAsia="es-ES"/>
        </w:rPr>
        <w:t>Municipios con mayores índices de Diabetes</w:t>
      </w:r>
    </w:p>
    <w:p w:rsidR="008C6E07" w:rsidRPr="002C1876" w:rsidRDefault="008C6E07" w:rsidP="008C6E07">
      <w:pPr>
        <w:spacing w:after="200" w:line="276" w:lineRule="auto"/>
        <w:ind w:left="1080"/>
        <w:jc w:val="both"/>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Municipios con mayores índices de Hipertensión</w:t>
      </w:r>
    </w:p>
    <w:p w:rsidR="008C6E07" w:rsidRPr="002C1876" w:rsidRDefault="008C6E07" w:rsidP="008C6E07">
      <w:pPr>
        <w:numPr>
          <w:ilvl w:val="0"/>
          <w:numId w:val="28"/>
        </w:numPr>
        <w:spacing w:after="200" w:line="276" w:lineRule="auto"/>
        <w:jc w:val="both"/>
        <w:rPr>
          <w:rFonts w:ascii="Gill Sans MT" w:eastAsia="Times New Roman" w:hAnsi="Gill Sans MT"/>
          <w:b/>
          <w:sz w:val="24"/>
          <w:szCs w:val="24"/>
          <w:lang w:val="es-ES_tradnl" w:eastAsia="es-ES"/>
        </w:rPr>
      </w:pPr>
      <w:r w:rsidRPr="002C1876">
        <w:rPr>
          <w:rFonts w:ascii="Gill Sans MT" w:eastAsia="Times New Roman" w:hAnsi="Gill Sans MT"/>
          <w:b/>
          <w:sz w:val="24"/>
          <w:szCs w:val="24"/>
          <w:lang w:val="es-ES_tradnl" w:eastAsia="es-ES"/>
        </w:rPr>
        <w:t>Comportamiento de los principales Indicadores Epidemiológicos (Coordinar con Vigilancia Epidemiológica):</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Índice Bretau</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Índice Parasitario Anual</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Índice de Láminas Positivas</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Índice de Viviendas Fumigadas</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Índice de viviendas abatizadas</w:t>
      </w:r>
    </w:p>
    <w:p w:rsidR="008C6E07" w:rsidRPr="002C1876" w:rsidRDefault="008C6E07" w:rsidP="008C6E07">
      <w:pPr>
        <w:spacing w:after="200" w:line="276" w:lineRule="auto"/>
        <w:ind w:left="1080"/>
        <w:jc w:val="both"/>
        <w:outlineLvl w:val="0"/>
        <w:rPr>
          <w:rFonts w:ascii="Gill Sans MT" w:eastAsia="Times New Roman" w:hAnsi="Gill Sans MT"/>
          <w:sz w:val="24"/>
          <w:szCs w:val="24"/>
          <w:lang w:val="es-ES_tradnl" w:eastAsia="es-ES"/>
        </w:rPr>
      </w:pPr>
      <w:r w:rsidRPr="002C1876">
        <w:rPr>
          <w:rFonts w:ascii="Gill Sans MT" w:eastAsia="Times New Roman" w:hAnsi="Gill Sans MT"/>
          <w:sz w:val="24"/>
          <w:szCs w:val="24"/>
          <w:lang w:val="es-ES_tradnl" w:eastAsia="es-ES"/>
        </w:rPr>
        <w:t>Otros.</w:t>
      </w:r>
    </w:p>
    <w:p w:rsidR="008C6E07" w:rsidRPr="002C1876" w:rsidRDefault="008C6E07" w:rsidP="008C6E07">
      <w:pPr>
        <w:numPr>
          <w:ilvl w:val="0"/>
          <w:numId w:val="28"/>
        </w:numPr>
        <w:spacing w:after="200" w:line="276" w:lineRule="auto"/>
        <w:jc w:val="both"/>
        <w:rPr>
          <w:rFonts w:ascii="Gill Sans MT" w:hAnsi="Gill Sans MT"/>
          <w:b/>
          <w:sz w:val="24"/>
          <w:lang w:val="es-ES_tradnl"/>
        </w:rPr>
      </w:pPr>
      <w:r w:rsidRPr="002C1876">
        <w:rPr>
          <w:rFonts w:ascii="Gill Sans MT" w:hAnsi="Gill Sans MT"/>
          <w:b/>
          <w:sz w:val="24"/>
          <w:lang w:val="es-ES_tradnl"/>
        </w:rPr>
        <w:t>Indicadores Generales de Producción de los Servicios de Salud de Primer y Segundo Nivel:</w:t>
      </w:r>
    </w:p>
    <w:p w:rsidR="008C6E07" w:rsidRPr="002C1876" w:rsidRDefault="008C6E07" w:rsidP="008C6E07">
      <w:pPr>
        <w:ind w:left="1080"/>
        <w:outlineLvl w:val="0"/>
        <w:rPr>
          <w:rFonts w:ascii="Gill Sans MT" w:hAnsi="Gill Sans MT"/>
          <w:sz w:val="24"/>
          <w:lang w:val="es-ES_tradnl"/>
        </w:rPr>
      </w:pPr>
      <w:r w:rsidRPr="002C1876">
        <w:rPr>
          <w:rFonts w:ascii="Gill Sans MT" w:hAnsi="Gill Sans MT"/>
          <w:sz w:val="24"/>
          <w:lang w:val="es-ES_tradnl"/>
        </w:rPr>
        <w:t>Consultas Médicas Totales</w:t>
      </w:r>
    </w:p>
    <w:p w:rsidR="008C6E07" w:rsidRPr="002C1876" w:rsidRDefault="008C6E07" w:rsidP="008C6E07">
      <w:pPr>
        <w:ind w:left="1080"/>
        <w:rPr>
          <w:rFonts w:ascii="Gill Sans MT" w:hAnsi="Gill Sans MT"/>
          <w:sz w:val="24"/>
          <w:lang w:val="es-ES_tradnl"/>
        </w:rPr>
      </w:pPr>
      <w:r w:rsidRPr="002C1876">
        <w:rPr>
          <w:rFonts w:ascii="Gill Sans MT" w:hAnsi="Gill Sans MT"/>
          <w:b/>
          <w:sz w:val="24"/>
          <w:lang w:val="es-ES_tradnl"/>
        </w:rPr>
        <w:t>Primer Nivel</w:t>
      </w:r>
      <w:r w:rsidRPr="002C1876">
        <w:rPr>
          <w:rFonts w:ascii="Gill Sans MT" w:hAnsi="Gill Sans MT"/>
          <w:sz w:val="24"/>
          <w:lang w:val="es-ES_tradnl"/>
        </w:rPr>
        <w:t>:</w:t>
      </w:r>
    </w:p>
    <w:p w:rsidR="008C6E07" w:rsidRDefault="008C6E07" w:rsidP="008C6E07">
      <w:pPr>
        <w:ind w:left="1080"/>
        <w:rPr>
          <w:rFonts w:ascii="Gill Sans MT" w:hAnsi="Gill Sans MT"/>
          <w:sz w:val="24"/>
          <w:lang w:val="es-ES_tradnl"/>
        </w:rPr>
      </w:pPr>
      <w:r w:rsidRPr="002C1876">
        <w:rPr>
          <w:rFonts w:ascii="Gill Sans MT" w:hAnsi="Gill Sans MT"/>
          <w:sz w:val="24"/>
          <w:lang w:val="es-ES_tradnl"/>
        </w:rPr>
        <w:t>Consultas Médicas en el Primer Nivel de Atención</w:t>
      </w:r>
    </w:p>
    <w:p w:rsidR="009C3ACB" w:rsidRPr="002C1876" w:rsidRDefault="009C3ACB" w:rsidP="008C6E07">
      <w:pPr>
        <w:ind w:left="1080"/>
        <w:rPr>
          <w:rFonts w:ascii="Gill Sans MT" w:hAnsi="Gill Sans MT"/>
          <w:sz w:val="24"/>
          <w:lang w:val="es-ES_tradnl"/>
        </w:rPr>
      </w:pPr>
      <w:r>
        <w:rPr>
          <w:rFonts w:ascii="Gill Sans MT" w:hAnsi="Gill Sans MT"/>
          <w:sz w:val="24"/>
          <w:lang w:val="es-ES_tradnl"/>
        </w:rPr>
        <w:t>Consultas Médicas brindadas a mujeres</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 xml:space="preserve">Exámenes de Laboratorio </w:t>
      </w:r>
    </w:p>
    <w:p w:rsidR="008C6E07" w:rsidRPr="002C1876" w:rsidRDefault="008C6E07" w:rsidP="008C6E07">
      <w:pPr>
        <w:ind w:left="1080"/>
        <w:rPr>
          <w:rFonts w:ascii="Gill Sans MT" w:hAnsi="Gill Sans MT"/>
          <w:b/>
          <w:sz w:val="24"/>
          <w:lang w:val="es-ES_tradnl"/>
        </w:rPr>
      </w:pPr>
      <w:r w:rsidRPr="002C1876">
        <w:rPr>
          <w:rFonts w:ascii="Gill Sans MT" w:hAnsi="Gill Sans MT"/>
          <w:b/>
          <w:sz w:val="24"/>
          <w:lang w:val="es-ES_tradnl"/>
        </w:rPr>
        <w:t>Hospitales:</w:t>
      </w:r>
    </w:p>
    <w:p w:rsidR="009C3ACB" w:rsidRDefault="008C6E07" w:rsidP="009C3ACB">
      <w:pPr>
        <w:ind w:left="1080"/>
        <w:rPr>
          <w:rFonts w:ascii="Gill Sans MT" w:hAnsi="Gill Sans MT"/>
          <w:sz w:val="24"/>
          <w:lang w:val="es-ES_tradnl"/>
        </w:rPr>
      </w:pPr>
      <w:r w:rsidRPr="002C1876">
        <w:rPr>
          <w:rFonts w:ascii="Gill Sans MT" w:hAnsi="Gill Sans MT"/>
          <w:sz w:val="24"/>
          <w:lang w:val="es-ES_tradnl"/>
        </w:rPr>
        <w:t>Consultas Médicas en el Segundo Nivel de Atención:</w:t>
      </w:r>
    </w:p>
    <w:p w:rsidR="009C3ACB" w:rsidRDefault="008C6E07" w:rsidP="009C3ACB">
      <w:pPr>
        <w:ind w:left="1080"/>
        <w:rPr>
          <w:rFonts w:ascii="Gill Sans MT" w:hAnsi="Gill Sans MT"/>
          <w:sz w:val="24"/>
          <w:lang w:val="es-ES_tradnl"/>
        </w:rPr>
      </w:pPr>
      <w:r w:rsidRPr="002C1876">
        <w:rPr>
          <w:rFonts w:ascii="Gill Sans MT" w:hAnsi="Gill Sans MT"/>
          <w:sz w:val="24"/>
          <w:lang w:val="es-ES_tradnl"/>
        </w:rPr>
        <w:t>Consultas externas en el hospital</w:t>
      </w:r>
    </w:p>
    <w:p w:rsidR="008C6E07" w:rsidRPr="002C1876" w:rsidRDefault="008C6E07" w:rsidP="009C3ACB">
      <w:pPr>
        <w:ind w:left="1080"/>
        <w:rPr>
          <w:rFonts w:ascii="Gill Sans MT" w:hAnsi="Gill Sans MT"/>
          <w:sz w:val="24"/>
          <w:lang w:val="es-ES_tradnl"/>
        </w:rPr>
      </w:pPr>
      <w:r w:rsidRPr="002C1876">
        <w:rPr>
          <w:rFonts w:ascii="Gill Sans MT" w:hAnsi="Gill Sans MT"/>
          <w:sz w:val="24"/>
          <w:lang w:val="es-ES_tradnl"/>
        </w:rPr>
        <w:t>Consultas de emergencia</w:t>
      </w:r>
    </w:p>
    <w:p w:rsidR="008C6E07" w:rsidRDefault="008C6E07" w:rsidP="008C6E07">
      <w:pPr>
        <w:ind w:left="1080"/>
        <w:rPr>
          <w:rFonts w:ascii="Gill Sans MT" w:hAnsi="Gill Sans MT"/>
          <w:sz w:val="24"/>
          <w:lang w:val="es-ES_tradnl"/>
        </w:rPr>
      </w:pPr>
      <w:r w:rsidRPr="002C1876">
        <w:rPr>
          <w:rFonts w:ascii="Gill Sans MT" w:hAnsi="Gill Sans MT"/>
          <w:sz w:val="24"/>
          <w:lang w:val="es-ES_tradnl"/>
        </w:rPr>
        <w:lastRenderedPageBreak/>
        <w:t>Egresos Hospitalarios</w:t>
      </w:r>
    </w:p>
    <w:p w:rsidR="009C3ACB" w:rsidRPr="002C1876" w:rsidRDefault="009C3ACB" w:rsidP="008C6E07">
      <w:pPr>
        <w:ind w:left="1080"/>
        <w:rPr>
          <w:rFonts w:ascii="Gill Sans MT" w:hAnsi="Gill Sans MT"/>
          <w:sz w:val="24"/>
          <w:lang w:val="es-ES_tradnl"/>
        </w:rPr>
      </w:pPr>
      <w:r>
        <w:rPr>
          <w:rFonts w:ascii="Gill Sans MT" w:hAnsi="Gill Sans MT"/>
          <w:sz w:val="24"/>
          <w:lang w:val="es-ES_tradnl"/>
        </w:rPr>
        <w:t>Egresos hospitalarios de mujeres</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 xml:space="preserve">Cirugías programadas </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Cirugías de Emergencia</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Uso de cama en hospital</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Uso de cama en el Hospital agudo</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Uso de cama en hospitales primarios</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Exámenes de Laboratorio, segundo nivel</w:t>
      </w:r>
    </w:p>
    <w:p w:rsidR="008C6E07" w:rsidRPr="002C1876" w:rsidRDefault="008C6E07" w:rsidP="008C6E07">
      <w:pPr>
        <w:ind w:left="1080"/>
        <w:rPr>
          <w:rFonts w:ascii="Gill Sans MT" w:hAnsi="Gill Sans MT"/>
          <w:sz w:val="24"/>
          <w:lang w:val="es-ES_tradnl"/>
        </w:rPr>
      </w:pPr>
      <w:r w:rsidRPr="002C1876">
        <w:rPr>
          <w:rFonts w:ascii="Gill Sans MT" w:hAnsi="Gill Sans MT"/>
          <w:sz w:val="24"/>
          <w:lang w:val="es-ES_tradnl"/>
        </w:rPr>
        <w:t>Placas de Rayos X</w:t>
      </w:r>
    </w:p>
    <w:p w:rsidR="008C6E07" w:rsidRPr="002C1876" w:rsidRDefault="008C6E07" w:rsidP="008C6E07">
      <w:pPr>
        <w:numPr>
          <w:ilvl w:val="0"/>
          <w:numId w:val="28"/>
        </w:numPr>
        <w:tabs>
          <w:tab w:val="left" w:pos="993"/>
        </w:tabs>
        <w:spacing w:after="200" w:line="276" w:lineRule="auto"/>
        <w:jc w:val="both"/>
        <w:rPr>
          <w:rFonts w:ascii="Gill Sans MT" w:hAnsi="Gill Sans MT"/>
          <w:b/>
          <w:sz w:val="24"/>
          <w:lang w:val="es-ES_tradnl"/>
        </w:rPr>
      </w:pPr>
      <w:r w:rsidRPr="002C1876">
        <w:rPr>
          <w:rFonts w:ascii="Gill Sans MT" w:hAnsi="Gill Sans MT"/>
          <w:b/>
          <w:sz w:val="24"/>
          <w:lang w:val="es-ES_tradnl"/>
        </w:rPr>
        <w:t>Análisis de Asignación de Recursos</w:t>
      </w:r>
    </w:p>
    <w:p w:rsidR="008C6E07" w:rsidRPr="002C1876" w:rsidRDefault="008C6E07" w:rsidP="008C6E07">
      <w:pPr>
        <w:ind w:left="993"/>
        <w:rPr>
          <w:rFonts w:ascii="Gill Sans MT" w:hAnsi="Gill Sans MT"/>
          <w:b/>
          <w:sz w:val="24"/>
          <w:lang w:val="es-ES_tradnl"/>
        </w:rPr>
      </w:pPr>
      <w:r w:rsidRPr="002C1876">
        <w:rPr>
          <w:rFonts w:ascii="Gill Sans MT" w:hAnsi="Gill Sans MT"/>
          <w:b/>
          <w:sz w:val="24"/>
          <w:lang w:val="es-ES_tradnl"/>
        </w:rPr>
        <w:t>En tres ámbitos: 1) Total SILAIS, 2) Municipios (Primer Nivel) y 3) Hospitales.</w:t>
      </w:r>
    </w:p>
    <w:p w:rsidR="008C6E07" w:rsidRPr="002C1876" w:rsidRDefault="008C6E07" w:rsidP="008C6E07">
      <w:pPr>
        <w:spacing w:after="0"/>
        <w:ind w:left="732"/>
        <w:rPr>
          <w:rFonts w:ascii="Gill Sans MT" w:hAnsi="Gill Sans MT"/>
          <w:b/>
          <w:sz w:val="24"/>
          <w:lang w:val="es-ES_tradnl"/>
        </w:rPr>
      </w:pPr>
    </w:p>
    <w:p w:rsidR="008C6E07" w:rsidRPr="002C1876" w:rsidRDefault="008C6E07" w:rsidP="008C6E07">
      <w:pPr>
        <w:numPr>
          <w:ilvl w:val="0"/>
          <w:numId w:val="28"/>
        </w:numPr>
        <w:tabs>
          <w:tab w:val="left" w:pos="993"/>
        </w:tabs>
        <w:spacing w:after="200" w:line="276" w:lineRule="auto"/>
        <w:ind w:hanging="654"/>
        <w:jc w:val="both"/>
        <w:rPr>
          <w:rFonts w:ascii="Gill Sans MT" w:hAnsi="Gill Sans MT"/>
          <w:b/>
          <w:sz w:val="24"/>
          <w:lang w:val="es-ES_tradnl"/>
        </w:rPr>
      </w:pPr>
      <w:r w:rsidRPr="002C1876">
        <w:rPr>
          <w:rFonts w:ascii="Gill Sans MT" w:hAnsi="Gill Sans MT"/>
          <w:b/>
          <w:sz w:val="24"/>
          <w:lang w:val="es-ES_tradnl"/>
        </w:rPr>
        <w:t xml:space="preserve">Lineamientos de </w:t>
      </w:r>
      <w:smartTag w:uri="urn:schemas-microsoft-com:office:smarttags" w:element="PersonName">
        <w:smartTagPr>
          <w:attr w:name="ProductID" w:val="la Pol￭tica Nacional"/>
        </w:smartTagPr>
        <w:r w:rsidRPr="002C1876">
          <w:rPr>
            <w:rFonts w:ascii="Gill Sans MT" w:hAnsi="Gill Sans MT"/>
            <w:b/>
            <w:sz w:val="24"/>
            <w:lang w:val="es-ES_tradnl"/>
          </w:rPr>
          <w:t>la Política Nacional</w:t>
        </w:r>
      </w:smartTag>
      <w:r w:rsidRPr="002C1876">
        <w:rPr>
          <w:rFonts w:ascii="Gill Sans MT" w:hAnsi="Gill Sans MT"/>
          <w:b/>
          <w:sz w:val="24"/>
          <w:lang w:val="es-ES_tradnl"/>
        </w:rPr>
        <w:t xml:space="preserve"> de Salud </w:t>
      </w:r>
    </w:p>
    <w:p w:rsidR="008C6E07" w:rsidRPr="002C1876" w:rsidRDefault="008C6E07" w:rsidP="008C6E07">
      <w:pPr>
        <w:ind w:left="1080"/>
        <w:outlineLvl w:val="0"/>
        <w:rPr>
          <w:rFonts w:ascii="Gill Sans MT" w:hAnsi="Gill Sans MT"/>
          <w:sz w:val="24"/>
          <w:lang w:val="es-ES_tradnl"/>
        </w:rPr>
      </w:pPr>
      <w:r w:rsidRPr="002C1876">
        <w:rPr>
          <w:rFonts w:ascii="Gill Sans MT" w:hAnsi="Gill Sans MT"/>
          <w:sz w:val="24"/>
          <w:lang w:val="es-ES_tradnl"/>
        </w:rPr>
        <w:t>Análisis del cumplimiento del avance del Modelo de Salud Familiar y Comunitario</w:t>
      </w:r>
    </w:p>
    <w:p w:rsidR="008C6E07" w:rsidRPr="002C1876" w:rsidRDefault="008C6E07" w:rsidP="008C6E07">
      <w:pPr>
        <w:ind w:left="720" w:firstLine="360"/>
        <w:rPr>
          <w:rFonts w:ascii="Gill Sans MT" w:hAnsi="Gill Sans MT"/>
          <w:sz w:val="24"/>
          <w:lang w:val="es-ES_tradnl"/>
        </w:rPr>
      </w:pPr>
      <w:r w:rsidRPr="002C1876">
        <w:rPr>
          <w:rFonts w:ascii="Gill Sans MT" w:hAnsi="Gill Sans MT"/>
          <w:sz w:val="24"/>
          <w:lang w:val="es-ES_tradnl"/>
        </w:rPr>
        <w:t>Total, Sectores</w:t>
      </w:r>
    </w:p>
    <w:p w:rsidR="008C6E07" w:rsidRPr="002C1876" w:rsidRDefault="008C6E07" w:rsidP="008C6E07">
      <w:pPr>
        <w:ind w:left="720" w:firstLine="360"/>
        <w:outlineLvl w:val="0"/>
        <w:rPr>
          <w:rFonts w:ascii="Gill Sans MT" w:hAnsi="Gill Sans MT"/>
          <w:sz w:val="24"/>
          <w:lang w:val="es-ES_tradnl"/>
        </w:rPr>
      </w:pPr>
      <w:r w:rsidRPr="002C1876">
        <w:rPr>
          <w:rFonts w:ascii="Gill Sans MT" w:hAnsi="Gill Sans MT"/>
          <w:sz w:val="24"/>
          <w:lang w:val="es-ES_tradnl"/>
        </w:rPr>
        <w:t xml:space="preserve">ESAFC conformados / Familias de responsabilidad </w:t>
      </w:r>
    </w:p>
    <w:p w:rsidR="008C6E07" w:rsidRPr="002C1876" w:rsidRDefault="008C6E07" w:rsidP="008C6E07">
      <w:pPr>
        <w:ind w:left="720" w:firstLine="360"/>
        <w:rPr>
          <w:rFonts w:ascii="Gill Sans MT" w:hAnsi="Gill Sans MT"/>
          <w:sz w:val="24"/>
          <w:lang w:val="es-ES_tradnl"/>
        </w:rPr>
      </w:pPr>
      <w:r w:rsidRPr="002C1876">
        <w:rPr>
          <w:rFonts w:ascii="Gill Sans MT" w:hAnsi="Gill Sans MT"/>
          <w:sz w:val="24"/>
          <w:lang w:val="es-ES_tradnl"/>
        </w:rPr>
        <w:t>Familias dispensarizadas con HSF</w:t>
      </w:r>
    </w:p>
    <w:p w:rsidR="008C6E07" w:rsidRPr="002C1876" w:rsidRDefault="008C6E07" w:rsidP="008C6E07">
      <w:pPr>
        <w:ind w:left="720" w:firstLine="360"/>
        <w:rPr>
          <w:rFonts w:ascii="Gill Sans MT" w:hAnsi="Gill Sans MT"/>
          <w:sz w:val="24"/>
          <w:lang w:val="es-ES_tradnl"/>
        </w:rPr>
      </w:pPr>
      <w:r w:rsidRPr="002C1876">
        <w:rPr>
          <w:rFonts w:ascii="Gill Sans MT" w:hAnsi="Gill Sans MT"/>
          <w:sz w:val="24"/>
          <w:lang w:val="es-ES_tradnl"/>
        </w:rPr>
        <w:t>Familias visitadas para levantar HSF y para su seguimiento</w:t>
      </w:r>
    </w:p>
    <w:p w:rsidR="008C6E07" w:rsidRPr="002C1876" w:rsidRDefault="008C6E07" w:rsidP="008C6E07">
      <w:pPr>
        <w:numPr>
          <w:ilvl w:val="0"/>
          <w:numId w:val="28"/>
        </w:numPr>
        <w:tabs>
          <w:tab w:val="left" w:pos="993"/>
        </w:tabs>
        <w:spacing w:after="200" w:line="276" w:lineRule="auto"/>
        <w:ind w:hanging="654"/>
        <w:jc w:val="both"/>
        <w:rPr>
          <w:rFonts w:ascii="Gill Sans MT" w:hAnsi="Gill Sans MT"/>
          <w:b/>
          <w:sz w:val="24"/>
          <w:lang w:val="es-ES_tradnl"/>
        </w:rPr>
      </w:pPr>
      <w:r w:rsidRPr="002C1876">
        <w:rPr>
          <w:rFonts w:ascii="Gill Sans MT" w:hAnsi="Gill Sans MT"/>
          <w:b/>
          <w:sz w:val="24"/>
          <w:lang w:val="es-ES_tradnl"/>
        </w:rPr>
        <w:t xml:space="preserve"> Análisis de la Mejora de la capacidad resolutiva en la Red de Servicios de Salud. Comportamiento de las inversiones de al menos cuatro años anteriores (a que establecimientos/servicios ha estado dirigida, a la prioridad de la inversión en respuesta a las necesidades)</w:t>
      </w:r>
    </w:p>
    <w:p w:rsidR="008C6E07" w:rsidRPr="002C1876" w:rsidRDefault="008C6E07" w:rsidP="008C6E07">
      <w:pPr>
        <w:pStyle w:val="Sangra3detindependiente"/>
        <w:spacing w:after="0"/>
        <w:ind w:left="0"/>
        <w:rPr>
          <w:rFonts w:ascii="Gill Sans MT" w:hAnsi="Gill Sans MT"/>
          <w:sz w:val="24"/>
          <w:szCs w:val="24"/>
          <w:lang w:val="es-ES_tradnl"/>
        </w:rPr>
      </w:pPr>
    </w:p>
    <w:p w:rsidR="009C3ACB" w:rsidRDefault="009C3ACB">
      <w:pPr>
        <w:spacing w:after="0" w:line="240" w:lineRule="auto"/>
        <w:rPr>
          <w:rFonts w:ascii="Gill Sans MT" w:hAnsi="Gill Sans MT"/>
          <w:sz w:val="24"/>
          <w:szCs w:val="24"/>
          <w:lang w:val="es-ES_tradnl"/>
        </w:rPr>
      </w:pPr>
      <w:r>
        <w:rPr>
          <w:rFonts w:ascii="Gill Sans MT" w:hAnsi="Gill Sans MT"/>
          <w:sz w:val="24"/>
          <w:szCs w:val="24"/>
          <w:lang w:val="es-ES_tradnl"/>
        </w:rPr>
        <w:br w:type="page"/>
      </w:r>
    </w:p>
    <w:p w:rsidR="008C6E07" w:rsidRPr="002C1876" w:rsidRDefault="008C6E07" w:rsidP="008C6E07">
      <w:pPr>
        <w:pStyle w:val="Sangra3detindependiente"/>
        <w:spacing w:after="0"/>
        <w:rPr>
          <w:rFonts w:ascii="Gill Sans MT" w:hAnsi="Gill Sans MT"/>
          <w:b/>
          <w:sz w:val="28"/>
          <w:szCs w:val="24"/>
          <w:lang w:val="es-ES_tradnl"/>
        </w:rPr>
      </w:pPr>
      <w:r w:rsidRPr="002C1876">
        <w:rPr>
          <w:rFonts w:ascii="Gill Sans MT" w:hAnsi="Gill Sans MT"/>
          <w:b/>
          <w:sz w:val="28"/>
          <w:szCs w:val="24"/>
          <w:lang w:val="es-ES_tradnl"/>
        </w:rPr>
        <w:lastRenderedPageBreak/>
        <w:t>XII.</w:t>
      </w:r>
      <w:r w:rsidRPr="002C1876">
        <w:rPr>
          <w:rFonts w:ascii="Gill Sans MT" w:hAnsi="Gill Sans MT"/>
          <w:b/>
          <w:sz w:val="28"/>
          <w:szCs w:val="24"/>
          <w:lang w:val="es-ES_tradnl"/>
        </w:rPr>
        <w:tab/>
        <w:t>Documentos de Referencia</w:t>
      </w:r>
    </w:p>
    <w:p w:rsidR="008C6E07" w:rsidRPr="002C1876" w:rsidRDefault="008C6E07" w:rsidP="008C6E07">
      <w:pPr>
        <w:pStyle w:val="Sangra3detindependiente"/>
        <w:spacing w:after="0"/>
        <w:ind w:left="0"/>
        <w:rPr>
          <w:rFonts w:ascii="Gill Sans MT" w:hAnsi="Gill Sans MT"/>
          <w:sz w:val="24"/>
          <w:szCs w:val="24"/>
          <w:lang w:val="es-ES_tradnl"/>
        </w:rPr>
      </w:pPr>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Plan Plurianual de Salud 2011-2015 Disponible en página WEB:</w:t>
      </w:r>
      <w:r w:rsidRPr="002C1876">
        <w:rPr>
          <w:rFonts w:ascii="Gill Sans MT" w:hAnsi="Gill Sans MT"/>
          <w:i w:val="0"/>
          <w:szCs w:val="24"/>
          <w:lang w:val="es-ES_tradnl"/>
        </w:rPr>
        <w:t xml:space="preserve"> </w:t>
      </w:r>
      <w:hyperlink r:id="rId7" w:history="1">
        <w:r w:rsidRPr="002C1876">
          <w:rPr>
            <w:rStyle w:val="Hipervnculo"/>
            <w:rFonts w:ascii="Gill Sans MT" w:hAnsi="Gill Sans MT"/>
            <w:szCs w:val="24"/>
            <w:lang w:val="es-ES_tradnl"/>
          </w:rPr>
          <w:t>www.minsa.gob.ni</w:t>
        </w:r>
      </w:hyperlink>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 xml:space="preserve">Formatos del documento “Acuerdo Social para la Salud y el Bienestar, Nivel SILAIS/Municipal y hospitales </w:t>
      </w:r>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Formatos de Programación y Presupuestación para Metas comprometidas Disponible en página WEB:</w:t>
      </w:r>
      <w:r w:rsidRPr="002C1876">
        <w:rPr>
          <w:rFonts w:ascii="Gill Sans MT" w:hAnsi="Gill Sans MT"/>
          <w:i w:val="0"/>
          <w:szCs w:val="24"/>
          <w:lang w:val="es-ES_tradnl"/>
        </w:rPr>
        <w:t xml:space="preserve"> </w:t>
      </w:r>
      <w:hyperlink r:id="rId8" w:history="1">
        <w:r w:rsidRPr="002C1876">
          <w:rPr>
            <w:rStyle w:val="Hipervnculo"/>
            <w:rFonts w:ascii="Gill Sans MT" w:hAnsi="Gill Sans MT"/>
            <w:szCs w:val="24"/>
            <w:lang w:val="es-ES_tradnl"/>
          </w:rPr>
          <w:t>www.minsa.gob.ni</w:t>
        </w:r>
      </w:hyperlink>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Manual de Indicadores Sanitarios Disponible en página WEB:</w:t>
      </w:r>
      <w:r w:rsidRPr="002C1876">
        <w:rPr>
          <w:rFonts w:ascii="Gill Sans MT" w:hAnsi="Gill Sans MT"/>
          <w:i w:val="0"/>
          <w:szCs w:val="24"/>
          <w:lang w:val="es-ES_tradnl"/>
        </w:rPr>
        <w:t xml:space="preserve"> </w:t>
      </w:r>
      <w:hyperlink r:id="rId9" w:history="1">
        <w:r w:rsidRPr="002C1876">
          <w:rPr>
            <w:rStyle w:val="Hipervnculo"/>
            <w:rFonts w:ascii="Gill Sans MT" w:hAnsi="Gill Sans MT"/>
            <w:szCs w:val="24"/>
            <w:lang w:val="es-ES_tradnl"/>
          </w:rPr>
          <w:t>www.minsa.gob.ni</w:t>
        </w:r>
      </w:hyperlink>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Matriz de Evaluación Excel de Indicadores Disponible en página WEB:</w:t>
      </w:r>
      <w:r w:rsidRPr="002C1876">
        <w:rPr>
          <w:rFonts w:ascii="Gill Sans MT" w:hAnsi="Gill Sans MT"/>
          <w:i w:val="0"/>
          <w:szCs w:val="24"/>
          <w:lang w:val="es-ES_tradnl"/>
        </w:rPr>
        <w:t xml:space="preserve"> </w:t>
      </w:r>
      <w:hyperlink r:id="rId10" w:history="1">
        <w:r w:rsidRPr="002C1876">
          <w:rPr>
            <w:rStyle w:val="Hipervnculo"/>
            <w:rFonts w:ascii="Gill Sans MT" w:hAnsi="Gill Sans MT"/>
            <w:szCs w:val="24"/>
            <w:lang w:val="es-ES_tradnl"/>
          </w:rPr>
          <w:t>www.minsa.gob.ni</w:t>
        </w:r>
      </w:hyperlink>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Acta de Evaluación del ASSB Disponible en página WEB:</w:t>
      </w:r>
      <w:r w:rsidRPr="002C1876">
        <w:rPr>
          <w:rFonts w:ascii="Gill Sans MT" w:hAnsi="Gill Sans MT"/>
          <w:i w:val="0"/>
          <w:szCs w:val="24"/>
          <w:lang w:val="es-ES_tradnl"/>
        </w:rPr>
        <w:t xml:space="preserve"> </w:t>
      </w:r>
      <w:hyperlink r:id="rId11" w:history="1">
        <w:r w:rsidRPr="002C1876">
          <w:rPr>
            <w:rStyle w:val="Hipervnculo"/>
            <w:rFonts w:ascii="Gill Sans MT" w:hAnsi="Gill Sans MT"/>
            <w:szCs w:val="24"/>
            <w:lang w:val="es-ES_tradnl"/>
          </w:rPr>
          <w:t>www.minsa.gob.ni</w:t>
        </w:r>
      </w:hyperlink>
    </w:p>
    <w:p w:rsidR="008C6E07" w:rsidRPr="002C1876" w:rsidRDefault="008C6E07" w:rsidP="008C6E07">
      <w:pPr>
        <w:pStyle w:val="Ttulo5"/>
        <w:numPr>
          <w:ilvl w:val="0"/>
          <w:numId w:val="29"/>
        </w:numPr>
        <w:rPr>
          <w:rFonts w:ascii="Gill Sans MT" w:hAnsi="Gill Sans MT"/>
          <w:szCs w:val="24"/>
          <w:lang w:val="es-ES_tradnl"/>
        </w:rPr>
      </w:pPr>
      <w:r w:rsidRPr="002C1876">
        <w:rPr>
          <w:rFonts w:ascii="Gill Sans MT" w:hAnsi="Gill Sans MT"/>
          <w:szCs w:val="24"/>
          <w:lang w:val="es-ES_tradnl"/>
        </w:rPr>
        <w:t xml:space="preserve">Guía para la selección de indicadores con base al perfil epidemiológico local. </w:t>
      </w:r>
      <w:r w:rsidRPr="002C1876">
        <w:rPr>
          <w:rStyle w:val="Hipervnculo"/>
          <w:rFonts w:ascii="Gill Sans MT" w:hAnsi="Gill Sans MT"/>
          <w:szCs w:val="24"/>
        </w:rPr>
        <w:t>Anexo II – Metodología para la formulación, seguimiento y evaluación del ASSB.</w:t>
      </w:r>
    </w:p>
    <w:p w:rsidR="008C6E07" w:rsidRPr="002C1876" w:rsidRDefault="008C6E07" w:rsidP="008C6E07">
      <w:pPr>
        <w:pStyle w:val="Sangra3detindependiente"/>
        <w:spacing w:after="0"/>
        <w:ind w:left="0"/>
        <w:rPr>
          <w:rFonts w:ascii="Gill Sans MT" w:hAnsi="Gill Sans MT"/>
          <w:sz w:val="24"/>
          <w:szCs w:val="24"/>
          <w:lang w:val="es-ES_tradnl"/>
        </w:rPr>
      </w:pPr>
    </w:p>
    <w:p w:rsidR="008C6E07" w:rsidRPr="002C1876" w:rsidRDefault="008C6E07" w:rsidP="008C6E07">
      <w:pPr>
        <w:spacing w:after="200" w:line="276" w:lineRule="auto"/>
        <w:jc w:val="both"/>
        <w:rPr>
          <w:rFonts w:ascii="Gill Sans MT" w:hAnsi="Gill Sans MT"/>
          <w:sz w:val="24"/>
          <w:lang w:val="es-ES_tradnl"/>
        </w:rPr>
      </w:pPr>
    </w:p>
    <w:p w:rsidR="008C6E07" w:rsidRPr="002C1876" w:rsidRDefault="008C6E07" w:rsidP="008C6E07">
      <w:pPr>
        <w:spacing w:before="240" w:after="0"/>
        <w:jc w:val="both"/>
        <w:rPr>
          <w:rFonts w:ascii="Gill Sans MT" w:hAnsi="Gill Sans MT"/>
          <w:sz w:val="24"/>
          <w:szCs w:val="24"/>
          <w:lang w:val="es-ES_tradnl"/>
        </w:rPr>
      </w:pPr>
    </w:p>
    <w:p w:rsidR="008C6E07" w:rsidRPr="002C1876" w:rsidRDefault="008C6E07" w:rsidP="008C6E07">
      <w:pPr>
        <w:spacing w:before="240" w:after="0"/>
        <w:jc w:val="both"/>
        <w:rPr>
          <w:rFonts w:ascii="Gill Sans MT" w:hAnsi="Gill Sans MT"/>
          <w:sz w:val="24"/>
          <w:szCs w:val="24"/>
          <w:lang w:val="es-ES_tradnl"/>
        </w:rPr>
      </w:pPr>
    </w:p>
    <w:p w:rsidR="008A12ED" w:rsidRPr="002C1876" w:rsidRDefault="008A12ED" w:rsidP="003435F0">
      <w:pPr>
        <w:rPr>
          <w:rFonts w:ascii="Gill Sans MT" w:hAnsi="Gill Sans MT"/>
        </w:rPr>
      </w:pPr>
    </w:p>
    <w:sectPr w:rsidR="008A12ED" w:rsidRPr="002C1876" w:rsidSect="009C3ACB">
      <w:headerReference w:type="even" r:id="rId12"/>
      <w:headerReference w:type="default" r:id="rId13"/>
      <w:footerReference w:type="default" r:id="rId14"/>
      <w:headerReference w:type="first" r:id="rId15"/>
      <w:pgSz w:w="12240" w:h="15840"/>
      <w:pgMar w:top="1417" w:right="1467" w:bottom="1417" w:left="1418" w:header="708"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67" w:rsidRDefault="00CF4667" w:rsidP="00365FAE">
      <w:pPr>
        <w:spacing w:after="0" w:line="240" w:lineRule="auto"/>
      </w:pPr>
      <w:r>
        <w:separator/>
      </w:r>
    </w:p>
  </w:endnote>
  <w:endnote w:type="continuationSeparator" w:id="0">
    <w:p w:rsidR="00CF4667" w:rsidRDefault="00CF4667" w:rsidP="0036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CB" w:rsidRPr="000925EA" w:rsidRDefault="009C3ACB" w:rsidP="009C3ACB">
    <w:pPr>
      <w:pStyle w:val="Estilo1fsln"/>
      <w:ind w:right="-658"/>
      <w:jc w:val="left"/>
      <w:rPr>
        <w:rFonts w:asciiTheme="minorHAnsi" w:hAnsiTheme="minorHAnsi" w:cstheme="minorHAnsi"/>
        <w:b/>
        <w:color w:val="00B050"/>
        <w:sz w:val="24"/>
        <w:szCs w:val="24"/>
      </w:rPr>
    </w:pPr>
    <w:r>
      <w:rPr>
        <w:noProof/>
        <w:lang w:eastAsia="es-NI"/>
      </w:rPr>
      <w:drawing>
        <wp:anchor distT="0" distB="0" distL="114300" distR="114300" simplePos="0" relativeHeight="251661824" behindDoc="0" locked="0" layoutInCell="1" allowOverlap="1" wp14:anchorId="2048217C" wp14:editId="0A395470">
          <wp:simplePos x="0" y="0"/>
          <wp:positionH relativeFrom="margin">
            <wp:posOffset>100965</wp:posOffset>
          </wp:positionH>
          <wp:positionV relativeFrom="margin">
            <wp:posOffset>7423926</wp:posOffset>
          </wp:positionV>
          <wp:extent cx="6128385" cy="879475"/>
          <wp:effectExtent l="0" t="0" r="5715" b="0"/>
          <wp:wrapSquare wrapText="bothSides"/>
          <wp:docPr id="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5EA">
      <w:rPr>
        <w:rFonts w:asciiTheme="minorHAnsi" w:hAnsiTheme="minorHAnsi" w:cstheme="minorHAnsi"/>
        <w:b/>
        <w:color w:val="4472C4"/>
        <w:spacing w:val="-20"/>
        <w:sz w:val="24"/>
        <w:szCs w:val="24"/>
      </w:rPr>
      <w:t>TOD@S JUNT@S, VAMOS ADELANTE...!</w:t>
    </w:r>
    <w:r w:rsidRPr="000925EA">
      <w:rPr>
        <w:rFonts w:asciiTheme="minorHAnsi" w:hAnsiTheme="minorHAnsi" w:cstheme="minorHAnsi"/>
        <w:b/>
        <w:color w:val="4472C4"/>
        <w:sz w:val="24"/>
        <w:szCs w:val="24"/>
      </w:rPr>
      <w:br/>
    </w:r>
    <w:r w:rsidRPr="000925EA">
      <w:rPr>
        <w:rFonts w:asciiTheme="minorHAnsi" w:hAnsiTheme="minorHAnsi" w:cstheme="minorHAnsi"/>
        <w:b/>
        <w:color w:val="DA0AD5"/>
        <w:sz w:val="24"/>
        <w:szCs w:val="24"/>
      </w:rPr>
      <w:t>FUERZA DE PUEBLO QUE VENCE...!</w:t>
    </w:r>
    <w:r w:rsidRPr="000925EA">
      <w:rPr>
        <w:rFonts w:asciiTheme="minorHAnsi" w:hAnsiTheme="minorHAnsi" w:cstheme="minorHAnsi"/>
        <w:b/>
        <w:color w:val="4472C4"/>
        <w:sz w:val="24"/>
        <w:szCs w:val="24"/>
      </w:rPr>
      <w:br/>
    </w:r>
    <w:r w:rsidRPr="000925EA">
      <w:rPr>
        <w:rFonts w:asciiTheme="minorHAnsi" w:hAnsiTheme="minorHAnsi" w:cstheme="minorHAnsi"/>
        <w:b/>
        <w:color w:val="00B050"/>
        <w:sz w:val="24"/>
        <w:szCs w:val="24"/>
      </w:rPr>
      <w:t>UNIDAD PARA LA PROSPERIDAD...!</w:t>
    </w:r>
  </w:p>
  <w:p w:rsidR="009C3ACB" w:rsidRPr="000925EA" w:rsidRDefault="009C3ACB" w:rsidP="009C3ACB">
    <w:pPr>
      <w:pStyle w:val="Estilo1fsln"/>
      <w:ind w:right="-658"/>
      <w:jc w:val="left"/>
      <w:rPr>
        <w:rFonts w:asciiTheme="minorHAnsi" w:hAnsiTheme="minorHAnsi" w:cstheme="minorHAnsi"/>
        <w:b/>
        <w:color w:val="7030A0"/>
        <w:spacing w:val="-20"/>
        <w:sz w:val="24"/>
        <w:szCs w:val="24"/>
      </w:rPr>
    </w:pPr>
    <w:proofErr w:type="gramStart"/>
    <w:r w:rsidRPr="000925EA">
      <w:rPr>
        <w:rFonts w:asciiTheme="minorHAnsi" w:hAnsiTheme="minorHAnsi" w:cstheme="minorHAnsi"/>
        <w:b/>
        <w:color w:val="7030A0"/>
        <w:spacing w:val="-20"/>
        <w:sz w:val="24"/>
        <w:szCs w:val="24"/>
      </w:rPr>
      <w:t>CON DANIEL, EL FRENTE, EL PUEBLO PRESIDENTE...!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67" w:rsidRDefault="00CF4667" w:rsidP="00365FAE">
      <w:pPr>
        <w:spacing w:after="0" w:line="240" w:lineRule="auto"/>
      </w:pPr>
      <w:r>
        <w:separator/>
      </w:r>
    </w:p>
  </w:footnote>
  <w:footnote w:type="continuationSeparator" w:id="0">
    <w:p w:rsidR="00CF4667" w:rsidRDefault="00CF4667" w:rsidP="00365FAE">
      <w:pPr>
        <w:spacing w:after="0" w:line="240" w:lineRule="auto"/>
      </w:pPr>
      <w:r>
        <w:continuationSeparator/>
      </w:r>
    </w:p>
  </w:footnote>
  <w:footnote w:id="1">
    <w:p w:rsidR="008C6E07" w:rsidRPr="006E3E22" w:rsidRDefault="008C6E07" w:rsidP="008C6E07">
      <w:pPr>
        <w:pStyle w:val="Textonotapie"/>
        <w:rPr>
          <w:lang w:val="es-ES_tradnl"/>
        </w:rPr>
      </w:pPr>
      <w:r>
        <w:rPr>
          <w:rStyle w:val="Refdenotaalpie"/>
        </w:rPr>
        <w:footnoteRef/>
      </w:r>
      <w:r>
        <w:t xml:space="preserve"> Para la medición de </w:t>
      </w:r>
      <w:r>
        <w:rPr>
          <w:lang w:val="es-ES_tradnl"/>
        </w:rPr>
        <w:t xml:space="preserve">estos tres aspectos se tendrá como referencia las metodologías: 1. Acompañamiento Técnico y Monitoreo, y 2. Auditoria al Desempeño. </w:t>
      </w:r>
    </w:p>
  </w:footnote>
  <w:footnote w:id="2">
    <w:p w:rsidR="008C6E07" w:rsidRPr="00F609F6" w:rsidRDefault="008C6E07" w:rsidP="008C6E07">
      <w:pPr>
        <w:pStyle w:val="Textonotapie"/>
        <w:rPr>
          <w:lang w:val="es-ES_tradnl"/>
        </w:rPr>
      </w:pPr>
      <w:r>
        <w:rPr>
          <w:rStyle w:val="Refdenotaalpie"/>
        </w:rPr>
        <w:footnoteRef/>
      </w:r>
      <w:r>
        <w:t xml:space="preserve"> </w:t>
      </w:r>
      <w:r>
        <w:rPr>
          <w:lang w:val="es-ES_tradnl"/>
        </w:rPr>
        <w:t>Se tendrá como referencia la metodología de Acompañamiento Técnico y Monitoreo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AE" w:rsidRDefault="00CF466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5" o:spid="_x0000_s2050" type="#_x0000_t75" style="position:absolute;margin-left:0;margin-top:0;width:667.15pt;height:630.15pt;z-index:-251658752;mso-position-horizontal:center;mso-position-horizontal-relative:margin;mso-position-vertical:center;mso-position-vertical-relative:margin" o:allowincell="f">
          <v:imagedata r:id="rId1" o:title="LOGO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AE" w:rsidRDefault="002C1876">
    <w:pPr>
      <w:pStyle w:val="Encabezado"/>
    </w:pPr>
    <w:r>
      <w:rPr>
        <w:noProof/>
        <w:lang w:eastAsia="es-NI"/>
      </w:rPr>
      <w:drawing>
        <wp:inline distT="0" distB="0" distL="0" distR="0" wp14:anchorId="5276C9DE" wp14:editId="322B2F2D">
          <wp:extent cx="5588495" cy="914400"/>
          <wp:effectExtent l="0" t="0" r="0" b="0"/>
          <wp:docPr id="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85287" cy="930237"/>
                  </a:xfrm>
                  <a:prstGeom prst="rect">
                    <a:avLst/>
                  </a:prstGeom>
                </pic:spPr>
              </pic:pic>
            </a:graphicData>
          </a:graphic>
        </wp:inline>
      </w:drawing>
    </w:r>
  </w:p>
  <w:p w:rsidR="009C3ACB" w:rsidRDefault="009C3A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AE" w:rsidRDefault="00CF466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4" o:spid="_x0000_s2049" type="#_x0000_t75" style="position:absolute;margin-left:0;margin-top:0;width:667.15pt;height:630.15pt;z-index:-251659776;mso-position-horizontal:center;mso-position-horizontal-relative:margin;mso-position-vertical:center;mso-position-vertical-relative:margin" o:allowincell="f">
          <v:imagedata r:id="rId1" o:title="LOGO 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4D"/>
    <w:multiLevelType w:val="hybridMultilevel"/>
    <w:tmpl w:val="9670DF46"/>
    <w:lvl w:ilvl="0" w:tplc="1CA8A5A6">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725222"/>
    <w:multiLevelType w:val="hybridMultilevel"/>
    <w:tmpl w:val="A74A6EEA"/>
    <w:lvl w:ilvl="0" w:tplc="0C0A000F">
      <w:start w:val="1"/>
      <w:numFmt w:val="decimal"/>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DAB7FC9"/>
    <w:multiLevelType w:val="multilevel"/>
    <w:tmpl w:val="3D04265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DC03FC7"/>
    <w:multiLevelType w:val="multilevel"/>
    <w:tmpl w:val="D0F60EE6"/>
    <w:lvl w:ilvl="0">
      <w:start w:val="2"/>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320" w:hanging="1440"/>
      </w:pPr>
      <w:rPr>
        <w:rFonts w:hint="default"/>
      </w:rPr>
    </w:lvl>
  </w:abstractNum>
  <w:abstractNum w:abstractNumId="4" w15:restartNumberingAfterBreak="0">
    <w:nsid w:val="168E7AA4"/>
    <w:multiLevelType w:val="hybridMultilevel"/>
    <w:tmpl w:val="5B765476"/>
    <w:lvl w:ilvl="0" w:tplc="7DD029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D0D3496"/>
    <w:multiLevelType w:val="hybridMultilevel"/>
    <w:tmpl w:val="1650595E"/>
    <w:lvl w:ilvl="0" w:tplc="4C0A000F">
      <w:start w:val="1"/>
      <w:numFmt w:val="decimal"/>
      <w:lvlText w:val="%1."/>
      <w:lvlJc w:val="left"/>
      <w:pPr>
        <w:ind w:left="786" w:hanging="360"/>
      </w:p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6" w15:restartNumberingAfterBreak="0">
    <w:nsid w:val="20F91AFC"/>
    <w:multiLevelType w:val="hybridMultilevel"/>
    <w:tmpl w:val="C756DFBE"/>
    <w:lvl w:ilvl="0" w:tplc="04E6540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C51DC"/>
    <w:multiLevelType w:val="hybridMultilevel"/>
    <w:tmpl w:val="3B7C6DAA"/>
    <w:lvl w:ilvl="0" w:tplc="4C0A000F">
      <w:start w:val="1"/>
      <w:numFmt w:val="decimal"/>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8" w15:restartNumberingAfterBreak="0">
    <w:nsid w:val="26D609E3"/>
    <w:multiLevelType w:val="hybridMultilevel"/>
    <w:tmpl w:val="36BE5E94"/>
    <w:lvl w:ilvl="0" w:tplc="844E0250">
      <w:start w:val="1"/>
      <w:numFmt w:val="decimal"/>
      <w:pStyle w:val="Paragrafos"/>
      <w:lvlText w:val="%1."/>
      <w:lvlJc w:val="left"/>
      <w:pPr>
        <w:ind w:left="720" w:hanging="360"/>
      </w:pPr>
    </w:lvl>
    <w:lvl w:ilvl="1" w:tplc="447A6622">
      <w:numFmt w:val="none"/>
      <w:lvlText w:val=""/>
      <w:lvlJc w:val="left"/>
      <w:pPr>
        <w:tabs>
          <w:tab w:val="num" w:pos="720"/>
        </w:tabs>
      </w:pPr>
    </w:lvl>
    <w:lvl w:ilvl="2" w:tplc="9F0AD3FA">
      <w:numFmt w:val="none"/>
      <w:lvlText w:val=""/>
      <w:lvlJc w:val="left"/>
      <w:pPr>
        <w:tabs>
          <w:tab w:val="num" w:pos="720"/>
        </w:tabs>
      </w:pPr>
    </w:lvl>
    <w:lvl w:ilvl="3" w:tplc="B11ACCA2">
      <w:numFmt w:val="none"/>
      <w:lvlText w:val=""/>
      <w:lvlJc w:val="left"/>
      <w:pPr>
        <w:tabs>
          <w:tab w:val="num" w:pos="720"/>
        </w:tabs>
      </w:pPr>
    </w:lvl>
    <w:lvl w:ilvl="4" w:tplc="0F1C0002">
      <w:numFmt w:val="none"/>
      <w:lvlText w:val=""/>
      <w:lvlJc w:val="left"/>
      <w:pPr>
        <w:tabs>
          <w:tab w:val="num" w:pos="720"/>
        </w:tabs>
      </w:pPr>
    </w:lvl>
    <w:lvl w:ilvl="5" w:tplc="B92AF0B2">
      <w:numFmt w:val="none"/>
      <w:lvlText w:val=""/>
      <w:lvlJc w:val="left"/>
      <w:pPr>
        <w:tabs>
          <w:tab w:val="num" w:pos="720"/>
        </w:tabs>
      </w:pPr>
    </w:lvl>
    <w:lvl w:ilvl="6" w:tplc="8FAAD0E8">
      <w:numFmt w:val="none"/>
      <w:lvlText w:val=""/>
      <w:lvlJc w:val="left"/>
      <w:pPr>
        <w:tabs>
          <w:tab w:val="num" w:pos="720"/>
        </w:tabs>
      </w:pPr>
    </w:lvl>
    <w:lvl w:ilvl="7" w:tplc="F13043D8">
      <w:numFmt w:val="none"/>
      <w:lvlText w:val=""/>
      <w:lvlJc w:val="left"/>
      <w:pPr>
        <w:tabs>
          <w:tab w:val="num" w:pos="720"/>
        </w:tabs>
      </w:pPr>
    </w:lvl>
    <w:lvl w:ilvl="8" w:tplc="2B5AA62C">
      <w:numFmt w:val="none"/>
      <w:lvlText w:val=""/>
      <w:lvlJc w:val="left"/>
      <w:pPr>
        <w:tabs>
          <w:tab w:val="num" w:pos="720"/>
        </w:tabs>
      </w:pPr>
    </w:lvl>
  </w:abstractNum>
  <w:abstractNum w:abstractNumId="9" w15:restartNumberingAfterBreak="0">
    <w:nsid w:val="34240E1C"/>
    <w:multiLevelType w:val="hybridMultilevel"/>
    <w:tmpl w:val="56C8A294"/>
    <w:lvl w:ilvl="0" w:tplc="A8927B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027141"/>
    <w:multiLevelType w:val="hybridMultilevel"/>
    <w:tmpl w:val="786E97B0"/>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CE2680D"/>
    <w:multiLevelType w:val="hybridMultilevel"/>
    <w:tmpl w:val="35A2F4C0"/>
    <w:lvl w:ilvl="0" w:tplc="4C0A0015">
      <w:start w:val="1"/>
      <w:numFmt w:val="upperLetter"/>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12" w15:restartNumberingAfterBreak="0">
    <w:nsid w:val="3FF25C11"/>
    <w:multiLevelType w:val="multilevel"/>
    <w:tmpl w:val="908E3732"/>
    <w:lvl w:ilvl="0">
      <w:start w:val="4"/>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2840" w:hanging="1440"/>
      </w:pPr>
      <w:rPr>
        <w:rFonts w:hint="default"/>
      </w:rPr>
    </w:lvl>
  </w:abstractNum>
  <w:abstractNum w:abstractNumId="13" w15:restartNumberingAfterBreak="0">
    <w:nsid w:val="41314238"/>
    <w:multiLevelType w:val="hybridMultilevel"/>
    <w:tmpl w:val="2462510C"/>
    <w:lvl w:ilvl="0" w:tplc="A8927B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A5097B"/>
    <w:multiLevelType w:val="hybridMultilevel"/>
    <w:tmpl w:val="A4C005EE"/>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426C671F"/>
    <w:multiLevelType w:val="hybridMultilevel"/>
    <w:tmpl w:val="B6928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9522E2"/>
    <w:multiLevelType w:val="hybridMultilevel"/>
    <w:tmpl w:val="9DC4F3F2"/>
    <w:lvl w:ilvl="0" w:tplc="722C9FC4">
      <w:start w:val="1"/>
      <w:numFmt w:val="upperRoman"/>
      <w:lvlText w:val="%1."/>
      <w:lvlJc w:val="left"/>
      <w:pPr>
        <w:ind w:left="1785" w:hanging="1080"/>
      </w:pPr>
      <w:rPr>
        <w:rFonts w:ascii="Calibri Light" w:hAnsi="Calibri Light" w:cs="Times New Roman"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74A1C86"/>
    <w:multiLevelType w:val="hybridMultilevel"/>
    <w:tmpl w:val="7D3A8D74"/>
    <w:lvl w:ilvl="0" w:tplc="0218B384">
      <w:start w:val="1"/>
      <w:numFmt w:val="decimal"/>
      <w:lvlText w:val="%1."/>
      <w:lvlJc w:val="left"/>
      <w:pPr>
        <w:ind w:left="786" w:hanging="360"/>
      </w:pPr>
      <w:rPr>
        <w:b w:val="0"/>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18" w15:restartNumberingAfterBreak="0">
    <w:nsid w:val="4C8D7350"/>
    <w:multiLevelType w:val="hybridMultilevel"/>
    <w:tmpl w:val="2E32876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0E45EB"/>
    <w:multiLevelType w:val="multilevel"/>
    <w:tmpl w:val="022E1BA8"/>
    <w:lvl w:ilvl="0">
      <w:start w:val="1"/>
      <w:numFmt w:val="decimal"/>
      <w:lvlText w:val="%1."/>
      <w:lvlJc w:val="left"/>
      <w:pPr>
        <w:tabs>
          <w:tab w:val="num" w:pos="1113"/>
        </w:tabs>
        <w:ind w:left="1113"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148"/>
        </w:tabs>
        <w:ind w:left="2148" w:hanging="1440"/>
      </w:pPr>
      <w:rPr>
        <w:rFonts w:hint="default"/>
      </w:rPr>
    </w:lvl>
    <w:lvl w:ilvl="5">
      <w:start w:val="1"/>
      <w:numFmt w:val="decimal"/>
      <w:lvlText w:val="%1.%2.%3.%4.%5.%6"/>
      <w:lvlJc w:val="left"/>
      <w:pPr>
        <w:tabs>
          <w:tab w:val="num" w:pos="2508"/>
        </w:tabs>
        <w:ind w:left="2508" w:hanging="180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868"/>
        </w:tabs>
        <w:ind w:left="2868" w:hanging="2160"/>
      </w:pPr>
      <w:rPr>
        <w:rFonts w:hint="default"/>
      </w:rPr>
    </w:lvl>
    <w:lvl w:ilvl="8">
      <w:start w:val="1"/>
      <w:numFmt w:val="decimal"/>
      <w:lvlText w:val="%1.%2.%3.%4.%5.%6.%7.%8.%9"/>
      <w:lvlJc w:val="left"/>
      <w:pPr>
        <w:tabs>
          <w:tab w:val="num" w:pos="3228"/>
        </w:tabs>
        <w:ind w:left="3228" w:hanging="2520"/>
      </w:pPr>
      <w:rPr>
        <w:rFonts w:hint="default"/>
      </w:rPr>
    </w:lvl>
  </w:abstractNum>
  <w:abstractNum w:abstractNumId="20" w15:restartNumberingAfterBreak="0">
    <w:nsid w:val="56C34F81"/>
    <w:multiLevelType w:val="multilevel"/>
    <w:tmpl w:val="90661D7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57CB5DC4"/>
    <w:multiLevelType w:val="hybridMultilevel"/>
    <w:tmpl w:val="DC207A3E"/>
    <w:lvl w:ilvl="0" w:tplc="7DD029CA">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C027B8E"/>
    <w:multiLevelType w:val="hybridMultilevel"/>
    <w:tmpl w:val="29529502"/>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311E00"/>
    <w:multiLevelType w:val="hybridMultilevel"/>
    <w:tmpl w:val="C55616A4"/>
    <w:lvl w:ilvl="0" w:tplc="EBC69B76">
      <w:start w:val="1"/>
      <w:numFmt w:val="upperRoman"/>
      <w:lvlText w:val="%1."/>
      <w:lvlJc w:val="left"/>
      <w:pPr>
        <w:tabs>
          <w:tab w:val="num" w:pos="1440"/>
        </w:tabs>
        <w:ind w:left="1440" w:hanging="720"/>
      </w:pPr>
      <w:rPr>
        <w:rFonts w:hint="default"/>
        <w:i w:val="0"/>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15:restartNumberingAfterBreak="0">
    <w:nsid w:val="66E705B4"/>
    <w:multiLevelType w:val="hybridMultilevel"/>
    <w:tmpl w:val="56C8A294"/>
    <w:lvl w:ilvl="0" w:tplc="A8927B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ED4DFF"/>
    <w:multiLevelType w:val="multilevel"/>
    <w:tmpl w:val="19FEAF5C"/>
    <w:lvl w:ilvl="0">
      <w:start w:val="3"/>
      <w:numFmt w:val="none"/>
      <w:suff w:val="nothing"/>
      <w:lvlText w:val=""/>
      <w:lvlJc w:val="center"/>
      <w:pPr>
        <w:ind w:left="0" w:firstLine="0"/>
      </w:pPr>
      <w:rPr>
        <w:rFonts w:hint="default"/>
        <w:color w:val="FFFFFF"/>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709"/>
        </w:tabs>
        <w:ind w:left="0" w:firstLine="0"/>
      </w:pPr>
      <w:rPr>
        <w:rFonts w:ascii="Times New Roman" w:eastAsia="Times New Roman" w:hAnsi="Times New Roman" w:cs="Times New Roman" w:hint="default"/>
      </w:rPr>
    </w:lvl>
    <w:lvl w:ilvl="3">
      <w:start w:val="1"/>
      <w:numFmt w:val="none"/>
      <w:lvlRestart w:val="1"/>
      <w:suff w:val="space"/>
      <w:lvlText w:val=""/>
      <w:lvlJc w:val="left"/>
      <w:pPr>
        <w:ind w:left="0" w:firstLine="0"/>
      </w:pPr>
      <w:rPr>
        <w:rFonts w:hint="default"/>
      </w:rPr>
    </w:lvl>
    <w:lvl w:ilvl="4">
      <w:start w:val="1"/>
      <w:numFmt w:val="decimal"/>
      <w:lvlRestart w:val="1"/>
      <w:pStyle w:val="Number"/>
      <w:lvlText w:val="%5%1."/>
      <w:lvlJc w:val="left"/>
      <w:pPr>
        <w:tabs>
          <w:tab w:val="num" w:pos="709"/>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bullet"/>
      <w:lvlText w:val=""/>
      <w:lvlJc w:val="left"/>
      <w:pPr>
        <w:tabs>
          <w:tab w:val="num" w:pos="2880"/>
        </w:tabs>
        <w:ind w:left="2736" w:hanging="936"/>
      </w:pPr>
      <w:rPr>
        <w:rFonts w:ascii="Symbol" w:hAnsi="Symbol"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6DBA5345"/>
    <w:multiLevelType w:val="hybridMultilevel"/>
    <w:tmpl w:val="7CDEBB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15:restartNumberingAfterBreak="0">
    <w:nsid w:val="7609171A"/>
    <w:multiLevelType w:val="hybridMultilevel"/>
    <w:tmpl w:val="00E47426"/>
    <w:lvl w:ilvl="0" w:tplc="4C0A000F">
      <w:start w:val="1"/>
      <w:numFmt w:val="decimal"/>
      <w:lvlText w:val="%1."/>
      <w:lvlJc w:val="left"/>
      <w:pPr>
        <w:ind w:left="786" w:hanging="360"/>
      </w:p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28" w15:restartNumberingAfterBreak="0">
    <w:nsid w:val="77E279AD"/>
    <w:multiLevelType w:val="hybridMultilevel"/>
    <w:tmpl w:val="3B7C6DAA"/>
    <w:lvl w:ilvl="0" w:tplc="4C0A000F">
      <w:start w:val="1"/>
      <w:numFmt w:val="decimal"/>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29" w15:restartNumberingAfterBreak="0">
    <w:nsid w:val="7F1B1534"/>
    <w:multiLevelType w:val="hybridMultilevel"/>
    <w:tmpl w:val="5E127342"/>
    <w:lvl w:ilvl="0" w:tplc="4C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6"/>
  </w:num>
  <w:num w:numId="2">
    <w:abstractNumId w:val="28"/>
  </w:num>
  <w:num w:numId="3">
    <w:abstractNumId w:val="20"/>
  </w:num>
  <w:num w:numId="4">
    <w:abstractNumId w:val="7"/>
  </w:num>
  <w:num w:numId="5">
    <w:abstractNumId w:val="11"/>
  </w:num>
  <w:num w:numId="6">
    <w:abstractNumId w:val="29"/>
  </w:num>
  <w:num w:numId="7">
    <w:abstractNumId w:val="27"/>
  </w:num>
  <w:num w:numId="8">
    <w:abstractNumId w:val="5"/>
  </w:num>
  <w:num w:numId="9">
    <w:abstractNumId w:val="17"/>
  </w:num>
  <w:num w:numId="10">
    <w:abstractNumId w:val="23"/>
  </w:num>
  <w:num w:numId="11">
    <w:abstractNumId w:val="8"/>
  </w:num>
  <w:num w:numId="12">
    <w:abstractNumId w:val="8"/>
    <w:lvlOverride w:ilvl="0">
      <w:startOverride w:val="1"/>
    </w:lvlOverride>
  </w:num>
  <w:num w:numId="13">
    <w:abstractNumId w:val="8"/>
    <w:lvlOverride w:ilvl="0">
      <w:startOverride w:val="1"/>
    </w:lvlOverride>
  </w:num>
  <w:num w:numId="14">
    <w:abstractNumId w:val="2"/>
  </w:num>
  <w:num w:numId="15">
    <w:abstractNumId w:val="25"/>
  </w:num>
  <w:num w:numId="16">
    <w:abstractNumId w:val="15"/>
  </w:num>
  <w:num w:numId="17">
    <w:abstractNumId w:val="9"/>
  </w:num>
  <w:num w:numId="18">
    <w:abstractNumId w:val="13"/>
  </w:num>
  <w:num w:numId="19">
    <w:abstractNumId w:val="24"/>
  </w:num>
  <w:num w:numId="20">
    <w:abstractNumId w:val="14"/>
  </w:num>
  <w:num w:numId="21">
    <w:abstractNumId w:val="0"/>
  </w:num>
  <w:num w:numId="22">
    <w:abstractNumId w:val="1"/>
  </w:num>
  <w:num w:numId="23">
    <w:abstractNumId w:val="19"/>
  </w:num>
  <w:num w:numId="24">
    <w:abstractNumId w:val="22"/>
  </w:num>
  <w:num w:numId="25">
    <w:abstractNumId w:val="10"/>
  </w:num>
  <w:num w:numId="26">
    <w:abstractNumId w:val="4"/>
  </w:num>
  <w:num w:numId="27">
    <w:abstractNumId w:val="21"/>
  </w:num>
  <w:num w:numId="28">
    <w:abstractNumId w:val="6"/>
  </w:num>
  <w:num w:numId="29">
    <w:abstractNumId w:val="18"/>
  </w:num>
  <w:num w:numId="30">
    <w:abstractNumId w:val="12"/>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AE"/>
    <w:rsid w:val="000139E1"/>
    <w:rsid w:val="00227740"/>
    <w:rsid w:val="002670CB"/>
    <w:rsid w:val="00293C9B"/>
    <w:rsid w:val="002C1876"/>
    <w:rsid w:val="002E4BF4"/>
    <w:rsid w:val="00300B08"/>
    <w:rsid w:val="00332F57"/>
    <w:rsid w:val="003435F0"/>
    <w:rsid w:val="003442F0"/>
    <w:rsid w:val="00365FAE"/>
    <w:rsid w:val="003D1674"/>
    <w:rsid w:val="00411F38"/>
    <w:rsid w:val="00452792"/>
    <w:rsid w:val="005532E0"/>
    <w:rsid w:val="00577F3B"/>
    <w:rsid w:val="00580ABC"/>
    <w:rsid w:val="005A72DA"/>
    <w:rsid w:val="005B7B24"/>
    <w:rsid w:val="005F20A2"/>
    <w:rsid w:val="005F369B"/>
    <w:rsid w:val="006959D6"/>
    <w:rsid w:val="0077786B"/>
    <w:rsid w:val="00836968"/>
    <w:rsid w:val="008A12ED"/>
    <w:rsid w:val="008C6E07"/>
    <w:rsid w:val="008E0CBC"/>
    <w:rsid w:val="00921CFB"/>
    <w:rsid w:val="009C3ACB"/>
    <w:rsid w:val="009C3B91"/>
    <w:rsid w:val="009E5372"/>
    <w:rsid w:val="00A010DC"/>
    <w:rsid w:val="00A023AF"/>
    <w:rsid w:val="00A261C1"/>
    <w:rsid w:val="00A8250C"/>
    <w:rsid w:val="00B13F3C"/>
    <w:rsid w:val="00B62961"/>
    <w:rsid w:val="00B94C3E"/>
    <w:rsid w:val="00C171D7"/>
    <w:rsid w:val="00C86CB0"/>
    <w:rsid w:val="00CA7E75"/>
    <w:rsid w:val="00CF4667"/>
    <w:rsid w:val="00D058F0"/>
    <w:rsid w:val="00D7659D"/>
    <w:rsid w:val="00DB56A2"/>
    <w:rsid w:val="00DD050E"/>
    <w:rsid w:val="00DD277F"/>
    <w:rsid w:val="00E959DB"/>
    <w:rsid w:val="00F13E85"/>
    <w:rsid w:val="00F90FCE"/>
    <w:rsid w:val="00FB00B6"/>
    <w:rsid w:val="00FD15BD"/>
    <w:rsid w:val="00FE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60F6D04F"/>
  <w15:chartTrackingRefBased/>
  <w15:docId w15:val="{3572C3E9-DBE5-4628-9B50-D91C98F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NI"/>
    </w:rPr>
  </w:style>
  <w:style w:type="paragraph" w:styleId="Ttulo1">
    <w:name w:val="heading 1"/>
    <w:basedOn w:val="Normal"/>
    <w:next w:val="Normal"/>
    <w:link w:val="Ttulo1Car"/>
    <w:uiPriority w:val="9"/>
    <w:qFormat/>
    <w:rsid w:val="00A8250C"/>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8C6E07"/>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uiPriority w:val="9"/>
    <w:semiHidden/>
    <w:unhideWhenUsed/>
    <w:qFormat/>
    <w:rsid w:val="008C6E07"/>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FAE"/>
  </w:style>
  <w:style w:type="paragraph" w:styleId="Piedepgina">
    <w:name w:val="footer"/>
    <w:basedOn w:val="Normal"/>
    <w:link w:val="PiedepginaCar"/>
    <w:uiPriority w:val="99"/>
    <w:unhideWhenUsed/>
    <w:rsid w:val="0036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FAE"/>
  </w:style>
  <w:style w:type="character" w:customStyle="1" w:styleId="Ttulo1Car">
    <w:name w:val="Título 1 Car"/>
    <w:basedOn w:val="Fuentedeprrafopredeter"/>
    <w:link w:val="Ttulo1"/>
    <w:uiPriority w:val="9"/>
    <w:rsid w:val="00A8250C"/>
    <w:rPr>
      <w:rFonts w:ascii="Calibri Light" w:eastAsia="Times New Roman" w:hAnsi="Calibri Light"/>
      <w:b/>
      <w:bCs/>
      <w:kern w:val="32"/>
      <w:sz w:val="32"/>
      <w:szCs w:val="32"/>
      <w:lang w:val="es-NI"/>
    </w:rPr>
  </w:style>
  <w:style w:type="paragraph" w:styleId="Textonotapie">
    <w:name w:val="footnote text"/>
    <w:aliases w:val="single space,footnote text,fn,FOOTNOTES,Char,Footnote text Char Char,Footnote text,Footnote Text Char Char Char Char Char Char,Footnote Text Char Char Char Char1,Footnote Text Char Char Char Char Char1,footnote,Geneva 9,f,Footnote Text Ch"/>
    <w:basedOn w:val="Normal"/>
    <w:link w:val="TextonotapieCar"/>
    <w:rsid w:val="00A8250C"/>
    <w:pPr>
      <w:spacing w:after="0" w:line="240" w:lineRule="auto"/>
    </w:pPr>
    <w:rPr>
      <w:rFonts w:ascii="Arial" w:eastAsia="Times New Roman" w:hAnsi="Arial"/>
      <w:sz w:val="20"/>
      <w:szCs w:val="20"/>
      <w:lang w:eastAsia="es-ES"/>
    </w:rPr>
  </w:style>
  <w:style w:type="character" w:customStyle="1" w:styleId="TextonotapieCar">
    <w:name w:val="Texto nota pie Car"/>
    <w:aliases w:val="single space Car,footnote text Car,fn Car,FOOTNOTES Car,Char Car,Footnote text Char Char Car,Footnote text Car,Footnote Text Char Char Char Char Char Char Car,Footnote Text Char Char Char Char1 Car,footnote Car,Geneva 9 Car,f Car"/>
    <w:basedOn w:val="Fuentedeprrafopredeter"/>
    <w:link w:val="Textonotapie"/>
    <w:rsid w:val="00A8250C"/>
    <w:rPr>
      <w:rFonts w:ascii="Arial" w:eastAsia="Times New Roman" w:hAnsi="Arial"/>
      <w:lang w:val="es-NI" w:eastAsia="es-ES"/>
    </w:rPr>
  </w:style>
  <w:style w:type="character" w:styleId="Refdenotaalpie">
    <w:name w:val="footnote reference"/>
    <w:aliases w:val="16 Point,Superscript 6 Point,ftref"/>
    <w:rsid w:val="00A8250C"/>
    <w:rPr>
      <w:vertAlign w:val="superscript"/>
    </w:rPr>
  </w:style>
  <w:style w:type="paragraph" w:styleId="TDC1">
    <w:name w:val="toc 1"/>
    <w:basedOn w:val="Normal"/>
    <w:next w:val="Normal"/>
    <w:autoRedefine/>
    <w:uiPriority w:val="39"/>
    <w:unhideWhenUsed/>
    <w:rsid w:val="00A8250C"/>
  </w:style>
  <w:style w:type="paragraph" w:styleId="TDC2">
    <w:name w:val="toc 2"/>
    <w:basedOn w:val="Normal"/>
    <w:next w:val="Normal"/>
    <w:autoRedefine/>
    <w:uiPriority w:val="39"/>
    <w:unhideWhenUsed/>
    <w:rsid w:val="00A8250C"/>
    <w:pPr>
      <w:ind w:left="220"/>
    </w:pPr>
  </w:style>
  <w:style w:type="paragraph" w:styleId="TDC3">
    <w:name w:val="toc 3"/>
    <w:basedOn w:val="Normal"/>
    <w:next w:val="Normal"/>
    <w:autoRedefine/>
    <w:uiPriority w:val="39"/>
    <w:unhideWhenUsed/>
    <w:rsid w:val="00A8250C"/>
    <w:pPr>
      <w:ind w:left="440"/>
    </w:pPr>
  </w:style>
  <w:style w:type="character" w:styleId="Hipervnculo">
    <w:name w:val="Hyperlink"/>
    <w:uiPriority w:val="99"/>
    <w:unhideWhenUsed/>
    <w:rsid w:val="00A8250C"/>
    <w:rPr>
      <w:color w:val="0563C1"/>
      <w:u w:val="single"/>
    </w:rPr>
  </w:style>
  <w:style w:type="character" w:customStyle="1" w:styleId="Ttulo2Car">
    <w:name w:val="Título 2 Car"/>
    <w:basedOn w:val="Fuentedeprrafopredeter"/>
    <w:link w:val="Ttulo2"/>
    <w:uiPriority w:val="9"/>
    <w:semiHidden/>
    <w:rsid w:val="008C6E07"/>
    <w:rPr>
      <w:rFonts w:ascii="Calibri Light" w:eastAsia="Times New Roman" w:hAnsi="Calibri Light"/>
      <w:b/>
      <w:bCs/>
      <w:i/>
      <w:iCs/>
      <w:sz w:val="28"/>
      <w:szCs w:val="28"/>
      <w:lang w:val="es-NI"/>
    </w:rPr>
  </w:style>
  <w:style w:type="character" w:customStyle="1" w:styleId="Ttulo5Car">
    <w:name w:val="Título 5 Car"/>
    <w:basedOn w:val="Fuentedeprrafopredeter"/>
    <w:link w:val="Ttulo5"/>
    <w:uiPriority w:val="9"/>
    <w:semiHidden/>
    <w:rsid w:val="008C6E07"/>
    <w:rPr>
      <w:rFonts w:eastAsia="Times New Roman"/>
      <w:b/>
      <w:bCs/>
      <w:i/>
      <w:iCs/>
      <w:sz w:val="26"/>
      <w:szCs w:val="26"/>
      <w:lang w:val="es-NI"/>
    </w:rPr>
  </w:style>
  <w:style w:type="paragraph" w:customStyle="1" w:styleId="Paragrafos">
    <w:name w:val="Paragrafos"/>
    <w:basedOn w:val="Normal"/>
    <w:qFormat/>
    <w:rsid w:val="008C6E07"/>
    <w:pPr>
      <w:numPr>
        <w:numId w:val="11"/>
      </w:numPr>
      <w:spacing w:after="0" w:line="276" w:lineRule="auto"/>
      <w:ind w:left="357" w:hanging="357"/>
      <w:jc w:val="both"/>
    </w:pPr>
    <w:rPr>
      <w:rFonts w:ascii="Courier New" w:eastAsia="Times New Roman" w:hAnsi="Courier New" w:cs="Courier New"/>
      <w:lang w:val="es-ES_tradnl" w:eastAsia="es-ES"/>
    </w:rPr>
  </w:style>
  <w:style w:type="paragraph" w:customStyle="1" w:styleId="Chapter">
    <w:name w:val="Chapter"/>
    <w:basedOn w:val="Normal"/>
    <w:next w:val="Normal"/>
    <w:rsid w:val="008C6E07"/>
    <w:pPr>
      <w:numPr>
        <w:numId w:val="14"/>
      </w:numPr>
      <w:tabs>
        <w:tab w:val="left" w:pos="1440"/>
      </w:tabs>
      <w:spacing w:before="240" w:after="240" w:line="276" w:lineRule="auto"/>
      <w:jc w:val="center"/>
    </w:pPr>
    <w:rPr>
      <w:rFonts w:ascii="Courier New" w:eastAsia="Times New Roman" w:hAnsi="Courier New"/>
      <w:b/>
      <w:smallCaps/>
      <w:szCs w:val="20"/>
      <w:lang w:val="es-ES_tradnl"/>
    </w:rPr>
  </w:style>
  <w:style w:type="paragraph" w:customStyle="1" w:styleId="Paragraph">
    <w:name w:val="Paragraph"/>
    <w:basedOn w:val="Sangradetextonormal"/>
    <w:rsid w:val="008C6E07"/>
    <w:pPr>
      <w:numPr>
        <w:ilvl w:val="1"/>
        <w:numId w:val="14"/>
      </w:numPr>
      <w:tabs>
        <w:tab w:val="clear" w:pos="720"/>
        <w:tab w:val="num" w:pos="1800"/>
      </w:tabs>
      <w:spacing w:before="120" w:line="276" w:lineRule="auto"/>
      <w:ind w:left="1800" w:hanging="360"/>
      <w:jc w:val="both"/>
      <w:outlineLvl w:val="1"/>
    </w:pPr>
    <w:rPr>
      <w:rFonts w:ascii="Courier New" w:eastAsia="Times New Roman" w:hAnsi="Courier New"/>
      <w:szCs w:val="20"/>
      <w:lang w:val="es-ES_tradnl"/>
    </w:rPr>
  </w:style>
  <w:style w:type="paragraph" w:customStyle="1" w:styleId="subpar">
    <w:name w:val="subpar"/>
    <w:basedOn w:val="Sangra3detindependiente"/>
    <w:rsid w:val="008C6E07"/>
    <w:pPr>
      <w:numPr>
        <w:ilvl w:val="2"/>
        <w:numId w:val="14"/>
      </w:numPr>
      <w:tabs>
        <w:tab w:val="clear" w:pos="1152"/>
        <w:tab w:val="num" w:pos="2520"/>
      </w:tabs>
      <w:spacing w:before="120" w:line="276" w:lineRule="auto"/>
      <w:ind w:left="2520" w:hanging="180"/>
      <w:jc w:val="both"/>
      <w:outlineLvl w:val="2"/>
    </w:pPr>
    <w:rPr>
      <w:rFonts w:ascii="Courier New" w:eastAsia="Times New Roman" w:hAnsi="Courier New"/>
      <w:sz w:val="24"/>
      <w:szCs w:val="20"/>
      <w:lang w:val="es-ES_tradnl"/>
    </w:rPr>
  </w:style>
  <w:style w:type="paragraph" w:customStyle="1" w:styleId="SubSubPar">
    <w:name w:val="SubSubPar"/>
    <w:basedOn w:val="subpar"/>
    <w:rsid w:val="008C6E07"/>
    <w:pPr>
      <w:numPr>
        <w:ilvl w:val="3"/>
      </w:numPr>
      <w:tabs>
        <w:tab w:val="clear" w:pos="1584"/>
        <w:tab w:val="left" w:pos="0"/>
        <w:tab w:val="num" w:pos="3240"/>
      </w:tabs>
      <w:ind w:left="3240" w:hanging="360"/>
    </w:pPr>
  </w:style>
  <w:style w:type="paragraph" w:styleId="Sangra3detindependiente">
    <w:name w:val="Body Text Indent 3"/>
    <w:basedOn w:val="Normal"/>
    <w:link w:val="Sangra3detindependienteCar"/>
    <w:uiPriority w:val="99"/>
    <w:semiHidden/>
    <w:unhideWhenUsed/>
    <w:rsid w:val="008C6E0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C6E07"/>
    <w:rPr>
      <w:sz w:val="16"/>
      <w:szCs w:val="16"/>
      <w:lang w:val="es-NI"/>
    </w:rPr>
  </w:style>
  <w:style w:type="paragraph" w:styleId="Sinespaciado">
    <w:name w:val="No Spacing"/>
    <w:link w:val="SinespaciadoCar"/>
    <w:qFormat/>
    <w:rsid w:val="008C6E07"/>
    <w:rPr>
      <w:sz w:val="22"/>
      <w:szCs w:val="22"/>
      <w:lang w:val="es-NI"/>
    </w:rPr>
  </w:style>
  <w:style w:type="character" w:customStyle="1" w:styleId="SinespaciadoCar">
    <w:name w:val="Sin espaciado Car"/>
    <w:link w:val="Sinespaciado"/>
    <w:rsid w:val="008C6E07"/>
    <w:rPr>
      <w:sz w:val="22"/>
      <w:szCs w:val="22"/>
      <w:lang w:val="es-NI"/>
    </w:rPr>
  </w:style>
  <w:style w:type="paragraph" w:customStyle="1" w:styleId="Number">
    <w:name w:val="Number"/>
    <w:basedOn w:val="Normal"/>
    <w:rsid w:val="008C6E07"/>
    <w:pPr>
      <w:numPr>
        <w:ilvl w:val="4"/>
        <w:numId w:val="15"/>
      </w:numPr>
      <w:spacing w:before="60" w:after="180" w:line="276" w:lineRule="auto"/>
      <w:jc w:val="both"/>
    </w:pPr>
    <w:rPr>
      <w:rFonts w:ascii="Courier New" w:eastAsia="Times New Roman" w:hAnsi="Courier New" w:cs="Arial"/>
      <w:szCs w:val="20"/>
      <w:lang w:val="en-US"/>
    </w:rPr>
  </w:style>
  <w:style w:type="paragraph" w:styleId="Sangradetextonormal">
    <w:name w:val="Body Text Indent"/>
    <w:basedOn w:val="Normal"/>
    <w:link w:val="SangradetextonormalCar"/>
    <w:uiPriority w:val="99"/>
    <w:semiHidden/>
    <w:unhideWhenUsed/>
    <w:rsid w:val="008C6E07"/>
    <w:pPr>
      <w:spacing w:after="120"/>
      <w:ind w:left="283"/>
    </w:pPr>
  </w:style>
  <w:style w:type="character" w:customStyle="1" w:styleId="SangradetextonormalCar">
    <w:name w:val="Sangría de texto normal Car"/>
    <w:basedOn w:val="Fuentedeprrafopredeter"/>
    <w:link w:val="Sangradetextonormal"/>
    <w:uiPriority w:val="99"/>
    <w:semiHidden/>
    <w:rsid w:val="008C6E07"/>
    <w:rPr>
      <w:sz w:val="22"/>
      <w:szCs w:val="22"/>
      <w:lang w:val="es-NI"/>
    </w:rPr>
  </w:style>
  <w:style w:type="paragraph" w:styleId="Prrafodelista">
    <w:name w:val="List Paragraph"/>
    <w:basedOn w:val="Normal"/>
    <w:uiPriority w:val="34"/>
    <w:qFormat/>
    <w:rsid w:val="00F90FCE"/>
    <w:pPr>
      <w:ind w:left="720"/>
      <w:contextualSpacing/>
    </w:pPr>
  </w:style>
  <w:style w:type="paragraph" w:customStyle="1" w:styleId="Estilo1fsln">
    <w:name w:val="Estilo1 fsln"/>
    <w:basedOn w:val="Normal"/>
    <w:link w:val="Estilo1fslnCar"/>
    <w:qFormat/>
    <w:rsid w:val="009C3ACB"/>
    <w:pPr>
      <w:spacing w:after="0" w:line="240" w:lineRule="auto"/>
      <w:jc w:val="both"/>
    </w:pPr>
    <w:rPr>
      <w:rFonts w:ascii="Courier New" w:eastAsia="Times New Roman" w:hAnsi="Courier New"/>
      <w:sz w:val="35"/>
      <w:szCs w:val="35"/>
      <w:lang w:eastAsia="es-ES"/>
    </w:rPr>
  </w:style>
  <w:style w:type="character" w:customStyle="1" w:styleId="Estilo1fslnCar">
    <w:name w:val="Estilo1 fsln Car"/>
    <w:link w:val="Estilo1fsln"/>
    <w:qFormat/>
    <w:rsid w:val="009C3ACB"/>
    <w:rPr>
      <w:rFonts w:ascii="Courier New" w:eastAsia="Times New Roman" w:hAnsi="Courier New"/>
      <w:sz w:val="35"/>
      <w:szCs w:val="35"/>
      <w:lang w:val="es-NI"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a.gob.n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nsa.gob.ni"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a.gob.ni"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nsa.gob.ni" TargetMode="External"/><Relationship Id="rId4" Type="http://schemas.openxmlformats.org/officeDocument/2006/relationships/webSettings" Target="webSettings.xml"/><Relationship Id="rId9" Type="http://schemas.openxmlformats.org/officeDocument/2006/relationships/hyperlink" Target="http://www.minsa.gob.n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5803</Words>
  <Characters>31922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ISSIT GROUP</dc:creator>
  <cp:keywords/>
  <cp:lastModifiedBy>Heydi Vanegas</cp:lastModifiedBy>
  <cp:revision>4</cp:revision>
  <dcterms:created xsi:type="dcterms:W3CDTF">2022-05-03T15:18:00Z</dcterms:created>
  <dcterms:modified xsi:type="dcterms:W3CDTF">2022-05-03T15:53:00Z</dcterms:modified>
</cp:coreProperties>
</file>