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6FF48D43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 BOACO</w:t>
      </w:r>
    </w:p>
    <w:p w14:paraId="2A2DD71A" w14:textId="5DB46B94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SITUACION EPIDEMIOLOGICA DE LA COVID 19 EN EL MES DE </w:t>
      </w:r>
      <w:r w:rsidR="0047246C">
        <w:rPr>
          <w:rFonts w:ascii="Courier New" w:hAnsi="Courier New" w:cs="Courier New"/>
          <w:b/>
          <w:bCs/>
          <w:sz w:val="24"/>
          <w:szCs w:val="24"/>
          <w:lang w:val="es-MX"/>
        </w:rPr>
        <w:t>JULIO</w:t>
      </w: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DEL 2021</w:t>
      </w:r>
    </w:p>
    <w:p w14:paraId="1ADC8816" w14:textId="5F506489" w:rsidR="004A0FEA" w:rsidRDefault="004A0FEA" w:rsidP="004A0FEA">
      <w:r>
        <w:rPr>
          <w:noProof/>
        </w:rPr>
        <w:drawing>
          <wp:inline distT="0" distB="0" distL="0" distR="0" wp14:anchorId="28F6882A" wp14:editId="783AD625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95D72DC" w14:textId="45259D30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comparación con periodos anteriores hasta la semana epidemiologica </w:t>
      </w:r>
      <w:r w:rsidR="0047246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028E7E0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del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47246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30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7A440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ciudadano de los 6 municipios del departamento de Boaco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677F21C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FF0A0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42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1660FACC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571353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8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lastRenderedPageBreak/>
        <w:t xml:space="preserve">personas. Continuamos trabajando para dar atención a las Familias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Boaqueñas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090042F0" w14:textId="77777777" w:rsidR="003C4A67" w:rsidRPr="002C46F6" w:rsidRDefault="003C4A67" w:rsidP="003C4A67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1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0.0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6D410873" w14:textId="72EE26F9" w:rsidR="00CF3AD4" w:rsidRPr="003C4A67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MX"/>
        </w:rPr>
      </w:pPr>
    </w:p>
    <w:p w14:paraId="355A20C2" w14:textId="1003413F" w:rsidR="00CF3AD4" w:rsidRPr="00E4694B" w:rsidRDefault="00CF0DA0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7EAC22F" wp14:editId="646120DB">
            <wp:extent cx="5381625" cy="285750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A58BFC-802F-8DEB-FF92-E8F35E1D9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ED1A70" w14:textId="23F10EEC" w:rsidR="003B3DD3" w:rsidRPr="0035640E" w:rsidRDefault="003B3DD3" w:rsidP="003B3DD3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mes 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 oberva un incremeno de la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transmisión viral y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requiere un mayor seguimiento de la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26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571C254F" w14:textId="6132286B" w:rsidR="003B3DD3" w:rsidRDefault="003B3DD3" w:rsidP="003B3DD3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9.05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84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0.04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%.</w:t>
      </w:r>
    </w:p>
    <w:p w14:paraId="7F06D95F" w14:textId="44CE0C78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FC13448" w14:textId="21FF7C1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14807DF" w14:textId="2362D27A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21314B58" w14:textId="7B242B35" w:rsidR="00CF3AD4" w:rsidRDefault="00CF3AD4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359A91F5" w14:textId="70263400" w:rsidR="00CF3AD4" w:rsidRDefault="00CF3AD4" w:rsidP="004A0FEA">
      <w:pPr>
        <w:rPr>
          <w:color w:val="auto"/>
          <w:lang w:val="es-MX"/>
        </w:rPr>
      </w:pPr>
    </w:p>
    <w:p w14:paraId="04A5D957" w14:textId="698FA376" w:rsidR="00CF3AD4" w:rsidRDefault="00CF3AD4" w:rsidP="004A0FEA">
      <w:pPr>
        <w:rPr>
          <w:color w:val="auto"/>
          <w:lang w:val="es-MX"/>
        </w:rPr>
      </w:pPr>
    </w:p>
    <w:p w14:paraId="467EE34C" w14:textId="59B32EEB" w:rsidR="00CF3AD4" w:rsidRDefault="007E2F8D" w:rsidP="004A0FEA">
      <w:pPr>
        <w:rPr>
          <w:color w:val="auto"/>
          <w:lang w:val="es-MX"/>
        </w:rPr>
      </w:pPr>
      <w:r>
        <w:rPr>
          <w:noProof/>
        </w:rPr>
        <w:lastRenderedPageBreak/>
        <w:drawing>
          <wp:inline distT="0" distB="0" distL="0" distR="0" wp14:anchorId="4A1BCBC8" wp14:editId="345562CD">
            <wp:extent cx="5612130" cy="3876675"/>
            <wp:effectExtent l="0" t="0" r="762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844BF6E-C973-1C1B-5377-D12498D77B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45E0FE" w14:textId="77777777" w:rsidR="00AD71DB" w:rsidRPr="00540EA1" w:rsidRDefault="00AD71DB" w:rsidP="00AD71DB">
      <w:pPr>
        <w:jc w:val="both"/>
        <w:rPr>
          <w:rFonts w:ascii="Courier New" w:hAnsi="Courier New" w:cs="Courier New"/>
          <w:b/>
          <w:lang w:val="es-NI"/>
        </w:rPr>
      </w:pPr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45D55B0C" w14:textId="77777777" w:rsidR="00AD71DB" w:rsidRPr="00540EA1" w:rsidRDefault="00AD71DB" w:rsidP="00AD71D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2512AEFB" w14:textId="77777777" w:rsidR="00AD71DB" w:rsidRPr="00540EA1" w:rsidRDefault="00AD71DB" w:rsidP="00AD71D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8CFA1EF" w14:textId="77777777" w:rsidR="00AD71DB" w:rsidRDefault="00AD71DB" w:rsidP="00AD71D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</w:p>
    <w:p w14:paraId="308423FE" w14:textId="77777777" w:rsidR="00AD71DB" w:rsidRPr="00621C68" w:rsidRDefault="00AD71DB" w:rsidP="00AD71DB">
      <w:pPr>
        <w:rPr>
          <w:color w:val="auto"/>
          <w:lang w:val="es-NI"/>
        </w:rPr>
      </w:pPr>
    </w:p>
    <w:p w14:paraId="27F8C3DD" w14:textId="0D7EB2A8" w:rsidR="004B2C75" w:rsidRPr="00AD71DB" w:rsidRDefault="004B2C75" w:rsidP="004A0FEA">
      <w:pPr>
        <w:rPr>
          <w:color w:val="auto"/>
          <w:lang w:val="es-NI"/>
        </w:rPr>
      </w:pPr>
    </w:p>
    <w:p w14:paraId="50988171" w14:textId="7FB2F308" w:rsidR="004B2C75" w:rsidRDefault="007E2F8D" w:rsidP="004A0FEA">
      <w:pPr>
        <w:rPr>
          <w:color w:val="auto"/>
          <w:lang w:val="es-MX"/>
        </w:rPr>
      </w:pPr>
      <w:r>
        <w:rPr>
          <w:noProof/>
        </w:rPr>
        <w:lastRenderedPageBreak/>
        <w:drawing>
          <wp:inline distT="0" distB="0" distL="0" distR="0" wp14:anchorId="0F227E88" wp14:editId="59C586BB">
            <wp:extent cx="5612130" cy="3670300"/>
            <wp:effectExtent l="0" t="0" r="7620" b="635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1CB953E3-3803-CA2F-537B-63227AD2F6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3BEEB5" w14:textId="33FE4A72" w:rsidR="00AD71DB" w:rsidRPr="00BA27E7" w:rsidRDefault="00AD71DB" w:rsidP="00AD71DB">
      <w:pPr>
        <w:rPr>
          <w:rFonts w:ascii="Courier New" w:hAnsi="Courier New" w:cs="Courier New"/>
          <w:lang w:val="es-MX"/>
        </w:rPr>
      </w:pPr>
      <w:r w:rsidRPr="00BA27E7">
        <w:rPr>
          <w:rFonts w:ascii="Courier New" w:hAnsi="Courier New" w:cs="Courier New"/>
          <w:lang w:val="es-MX"/>
        </w:rPr>
        <w:t xml:space="preserve">Según el sexo </w:t>
      </w:r>
      <w:r>
        <w:rPr>
          <w:rFonts w:ascii="Courier New" w:hAnsi="Courier New" w:cs="Courier New"/>
          <w:lang w:val="es-MX"/>
        </w:rPr>
        <w:t xml:space="preserve">para este </w:t>
      </w:r>
      <w:r w:rsidRPr="00BA27E7">
        <w:rPr>
          <w:rFonts w:ascii="Courier New" w:hAnsi="Courier New" w:cs="Courier New"/>
          <w:lang w:val="es-MX"/>
        </w:rPr>
        <w:t xml:space="preserve">mes </w:t>
      </w:r>
      <w:r>
        <w:rPr>
          <w:rFonts w:ascii="Courier New" w:hAnsi="Courier New" w:cs="Courier New"/>
          <w:lang w:val="es-MX"/>
        </w:rPr>
        <w:t xml:space="preserve">el caso confirmado </w:t>
      </w:r>
      <w:r w:rsidRPr="00BA27E7">
        <w:rPr>
          <w:rFonts w:ascii="Courier New" w:hAnsi="Courier New" w:cs="Courier New"/>
          <w:lang w:val="es-MX"/>
        </w:rPr>
        <w:t xml:space="preserve">el </w:t>
      </w:r>
      <w:r>
        <w:rPr>
          <w:rFonts w:ascii="Courier New" w:hAnsi="Courier New" w:cs="Courier New"/>
          <w:lang w:val="es-MX"/>
        </w:rPr>
        <w:t>sexo más afectado es el femenino con un 60%.</w:t>
      </w:r>
    </w:p>
    <w:p w14:paraId="7D913A2C" w14:textId="4771979B" w:rsidR="004B2C75" w:rsidRDefault="004B2C75" w:rsidP="004A0FEA">
      <w:pPr>
        <w:rPr>
          <w:color w:val="auto"/>
          <w:lang w:val="es-MX"/>
        </w:rPr>
      </w:pPr>
    </w:p>
    <w:p w14:paraId="6BD1E541" w14:textId="6E54E78C" w:rsidR="004B2C75" w:rsidRDefault="004B2C75" w:rsidP="004A0FEA">
      <w:pPr>
        <w:rPr>
          <w:color w:val="auto"/>
          <w:lang w:val="es-MX"/>
        </w:rPr>
      </w:pPr>
    </w:p>
    <w:tbl>
      <w:tblPr>
        <w:tblW w:w="8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7"/>
        <w:gridCol w:w="1174"/>
        <w:gridCol w:w="1175"/>
        <w:gridCol w:w="1174"/>
        <w:gridCol w:w="1176"/>
      </w:tblGrid>
      <w:tr w:rsidR="0076406E" w:rsidRPr="00031DDD" w14:paraId="46C5C02C" w14:textId="77777777" w:rsidTr="007E2F8D">
        <w:trPr>
          <w:trHeight w:val="1386"/>
        </w:trPr>
        <w:tc>
          <w:tcPr>
            <w:tcW w:w="8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578E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t>COVID 19 Caso Confirmado</w:t>
            </w:r>
            <w:r w:rsidRPr="007E2F8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Casos y Tasas Acumulados por 10000 habitantes.</w:t>
            </w:r>
            <w:r w:rsidRPr="007E2F8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Entre la 1º y 30º semana epidemiológica</w:t>
            </w:r>
            <w:r w:rsidRPr="007E2F8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SILAIS BOACO por Municipio</w:t>
            </w:r>
            <w:r w:rsidRPr="007E2F8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Años 2020 - 2021</w:t>
            </w:r>
            <w:r w:rsidRPr="007E2F8D"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  <w:br/>
              <w:t>Ambos sexos</w:t>
            </w:r>
          </w:p>
        </w:tc>
      </w:tr>
      <w:tr w:rsidR="0076406E" w:rsidRPr="007E2F8D" w14:paraId="3E1D0F23" w14:textId="77777777" w:rsidTr="00AD71DB">
        <w:trPr>
          <w:trHeight w:val="272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2CCE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auto"/>
                <w:lang w:val="es-MX" w:eastAsia="es-MX"/>
              </w:rPr>
            </w:pPr>
          </w:p>
        </w:tc>
        <w:tc>
          <w:tcPr>
            <w:tcW w:w="23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345A5FE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2020</w:t>
            </w:r>
          </w:p>
        </w:tc>
        <w:tc>
          <w:tcPr>
            <w:tcW w:w="23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1FDBBDE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2021</w:t>
            </w:r>
          </w:p>
        </w:tc>
      </w:tr>
      <w:tr w:rsidR="0076406E" w:rsidRPr="007E2F8D" w14:paraId="0CA4D40F" w14:textId="77777777" w:rsidTr="00AD71DB">
        <w:trPr>
          <w:trHeight w:val="220"/>
        </w:trPr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BDA833C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MUNICIPIO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8E9869E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1DE0B95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E6EFEBD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Casos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32F6790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center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Tasas</w:t>
            </w:r>
          </w:p>
        </w:tc>
      </w:tr>
      <w:tr w:rsidR="0076406E" w:rsidRPr="007E2F8D" w14:paraId="0C1BE28E" w14:textId="77777777" w:rsidTr="00AD71DB">
        <w:trPr>
          <w:trHeight w:val="207"/>
        </w:trPr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807A3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Boaco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9B6ED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29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BA393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5.82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1372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20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9DC78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4.01</w:t>
            </w:r>
          </w:p>
        </w:tc>
      </w:tr>
      <w:tr w:rsidR="0076406E" w:rsidRPr="007E2F8D" w14:paraId="5C31E05B" w14:textId="77777777" w:rsidTr="00AD71DB">
        <w:trPr>
          <w:trHeight w:val="207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F17D6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Camoapa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33B3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3465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BC6A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D116A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2.86</w:t>
            </w:r>
          </w:p>
        </w:tc>
      </w:tr>
      <w:tr w:rsidR="0076406E" w:rsidRPr="007E2F8D" w14:paraId="17E358AD" w14:textId="77777777" w:rsidTr="00AD71DB">
        <w:trPr>
          <w:trHeight w:val="207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8DC87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 Lorenzo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D5E0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9BA03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B68C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4C7D7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2.11</w:t>
            </w:r>
          </w:p>
        </w:tc>
      </w:tr>
      <w:tr w:rsidR="0076406E" w:rsidRPr="007E2F8D" w14:paraId="64ED5CF7" w14:textId="77777777" w:rsidTr="00AD71DB">
        <w:trPr>
          <w:trHeight w:val="207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A8F6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 José de los Remates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79D1C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40C5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89A4F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4B33F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6.54</w:t>
            </w:r>
          </w:p>
        </w:tc>
      </w:tr>
      <w:tr w:rsidR="0076406E" w:rsidRPr="007E2F8D" w14:paraId="095E0372" w14:textId="77777777" w:rsidTr="00AD71DB">
        <w:trPr>
          <w:trHeight w:val="207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44AEC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Santa Lucía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AF563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48C8B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6A99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666AE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3.63</w:t>
            </w:r>
          </w:p>
        </w:tc>
      </w:tr>
      <w:tr w:rsidR="0076406E" w:rsidRPr="007E2F8D" w14:paraId="181C7E05" w14:textId="77777777" w:rsidTr="00AD71DB">
        <w:trPr>
          <w:trHeight w:val="207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E4E8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Teustepe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896D5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61A3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1.52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9883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49B74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color w:val="000000"/>
                <w:lang w:val="es-MX" w:eastAsia="es-MX"/>
              </w:rPr>
              <w:t>2.67</w:t>
            </w:r>
          </w:p>
        </w:tc>
      </w:tr>
      <w:tr w:rsidR="0076406E" w:rsidRPr="007E2F8D" w14:paraId="42E9B009" w14:textId="77777777" w:rsidTr="00AD71DB">
        <w:trPr>
          <w:trHeight w:val="220"/>
        </w:trPr>
        <w:tc>
          <w:tcPr>
            <w:tcW w:w="4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81B473B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Total SILAIS BOACO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9886BDC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19ED76D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2.99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5BB37C8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A57BC8F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  <w:r w:rsidRPr="007E2F8D"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  <w:t>3.32</w:t>
            </w:r>
          </w:p>
        </w:tc>
      </w:tr>
      <w:tr w:rsidR="0076406E" w:rsidRPr="007E2F8D" w14:paraId="6C7DFB17" w14:textId="77777777" w:rsidTr="00AD71DB">
        <w:trPr>
          <w:trHeight w:val="207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2D4D" w14:textId="77777777" w:rsidR="0076406E" w:rsidRPr="007E2F8D" w:rsidRDefault="0076406E" w:rsidP="0076406E">
            <w:pPr>
              <w:spacing w:before="0" w:after="0" w:line="240" w:lineRule="auto"/>
              <w:ind w:left="0" w:right="0"/>
              <w:jc w:val="right"/>
              <w:rPr>
                <w:rFonts w:ascii="Courier New" w:eastAsia="Times New Roman" w:hAnsi="Courier New" w:cs="Courier New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A941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auto"/>
                <w:lang w:val="es-MX"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AFD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auto"/>
                <w:lang w:val="es-MX" w:eastAsia="es-MX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66CC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auto"/>
                <w:lang w:val="es-MX"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869D" w14:textId="77777777" w:rsidR="0076406E" w:rsidRPr="007E2F8D" w:rsidRDefault="0076406E" w:rsidP="0076406E">
            <w:pPr>
              <w:spacing w:before="0" w:after="0" w:line="240" w:lineRule="auto"/>
              <w:ind w:left="0" w:right="0"/>
              <w:rPr>
                <w:rFonts w:ascii="Courier New" w:eastAsia="Times New Roman" w:hAnsi="Courier New" w:cs="Courier New"/>
                <w:color w:val="auto"/>
                <w:lang w:val="es-MX" w:eastAsia="es-MX"/>
              </w:rPr>
            </w:pPr>
          </w:p>
        </w:tc>
      </w:tr>
    </w:tbl>
    <w:p w14:paraId="4D4E4047" w14:textId="75C57056" w:rsidR="00AD71DB" w:rsidRDefault="00AD71DB" w:rsidP="00AD71DB">
      <w:pPr>
        <w:spacing w:line="240" w:lineRule="auto"/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A nivel de departamento la tasa de morbilidad por COVID-19 en este mes fue de </w:t>
      </w:r>
      <w:r>
        <w:rPr>
          <w:rFonts w:ascii="Courier New" w:hAnsi="Courier New" w:cs="Courier New"/>
          <w:lang w:val="es-NI"/>
        </w:rPr>
        <w:t>3</w:t>
      </w:r>
      <w:r w:rsidRPr="007D1A27">
        <w:rPr>
          <w:rFonts w:ascii="Courier New" w:hAnsi="Courier New" w:cs="Courier New"/>
          <w:lang w:val="es-NI"/>
        </w:rPr>
        <w:t>.</w:t>
      </w:r>
      <w:r>
        <w:rPr>
          <w:rFonts w:ascii="Courier New" w:hAnsi="Courier New" w:cs="Courier New"/>
          <w:lang w:val="es-NI"/>
        </w:rPr>
        <w:t>32</w:t>
      </w:r>
      <w:r w:rsidRPr="007D1A27">
        <w:rPr>
          <w:rFonts w:ascii="Courier New" w:hAnsi="Courier New" w:cs="Courier New"/>
          <w:lang w:val="es-NI"/>
        </w:rPr>
        <w:t xml:space="preserve"> x 10,000 hab. </w:t>
      </w:r>
      <w:r>
        <w:rPr>
          <w:rFonts w:ascii="Courier New" w:hAnsi="Courier New" w:cs="Courier New"/>
          <w:lang w:val="es-NI"/>
        </w:rPr>
        <w:t>Para este mes los 6</w:t>
      </w:r>
      <w:r w:rsidRPr="007D1A27">
        <w:rPr>
          <w:rFonts w:ascii="Courier New" w:hAnsi="Courier New" w:cs="Courier New"/>
          <w:lang w:val="es-NI"/>
        </w:rPr>
        <w:t xml:space="preserve"> municipio del departamento reporta caso ubicándose por encima de la tasa </w:t>
      </w:r>
      <w:r w:rsidRPr="007D1A27">
        <w:rPr>
          <w:rFonts w:ascii="Courier New" w:hAnsi="Courier New" w:cs="Courier New"/>
          <w:lang w:val="es-NI"/>
        </w:rPr>
        <w:lastRenderedPageBreak/>
        <w:t>departamental</w:t>
      </w:r>
      <w:r>
        <w:rPr>
          <w:rFonts w:ascii="Courier New" w:hAnsi="Courier New" w:cs="Courier New"/>
          <w:lang w:val="es-NI"/>
        </w:rPr>
        <w:t xml:space="preserve"> el municipio de Boaco con 4.01</w:t>
      </w:r>
      <w:r w:rsidRPr="007D1A27">
        <w:rPr>
          <w:rFonts w:ascii="Courier New" w:hAnsi="Courier New" w:cs="Courier New"/>
          <w:lang w:val="es-NI"/>
        </w:rPr>
        <w:t xml:space="preserve"> lo que equivale aproximadamente al </w:t>
      </w:r>
      <w:r>
        <w:rPr>
          <w:rFonts w:ascii="Courier New" w:hAnsi="Courier New" w:cs="Courier New"/>
          <w:lang w:val="es-NI"/>
        </w:rPr>
        <w:t xml:space="preserve">40 </w:t>
      </w:r>
      <w:r w:rsidRPr="007D1A27">
        <w:rPr>
          <w:rFonts w:ascii="Courier New" w:hAnsi="Courier New" w:cs="Courier New"/>
          <w:lang w:val="es-NI"/>
        </w:rPr>
        <w:t>% del Silais.</w:t>
      </w:r>
    </w:p>
    <w:p w14:paraId="4E04CB1E" w14:textId="77777777" w:rsidR="00AD71DB" w:rsidRPr="00841E1C" w:rsidRDefault="00AD71DB" w:rsidP="00AD71DB">
      <w:pPr>
        <w:jc w:val="both"/>
        <w:rPr>
          <w:rFonts w:ascii="Courier New" w:hAnsi="Courier New" w:cs="Courier New"/>
          <w:sz w:val="24"/>
          <w:lang w:val="es-NI"/>
        </w:rPr>
      </w:pPr>
      <w:r w:rsidRPr="00841E1C">
        <w:rPr>
          <w:rFonts w:ascii="Courier New" w:hAnsi="Courier New" w:cs="Courier New"/>
          <w:sz w:val="24"/>
          <w:lang w:val="es-NI"/>
        </w:rPr>
        <w:t xml:space="preserve">En general se observó, inicio de mayor transmisión de los casos a partir de </w:t>
      </w:r>
      <w:r>
        <w:rPr>
          <w:rFonts w:ascii="Courier New" w:hAnsi="Courier New" w:cs="Courier New"/>
          <w:sz w:val="24"/>
          <w:lang w:val="es-NI"/>
        </w:rPr>
        <w:t>este mes con una mayor tasa con   respecto al el año 2020 que fue el inicio de la pandemia</w:t>
      </w:r>
      <w:r w:rsidRPr="00841E1C">
        <w:rPr>
          <w:rFonts w:ascii="Courier New" w:hAnsi="Courier New" w:cs="Courier New"/>
          <w:sz w:val="24"/>
          <w:lang w:val="es-NI"/>
        </w:rPr>
        <w:t xml:space="preserve">. </w:t>
      </w:r>
    </w:p>
    <w:p w14:paraId="28F12A3F" w14:textId="4BBCD0AC" w:rsidR="00AD71DB" w:rsidRPr="007D1A27" w:rsidRDefault="00AD71DB" w:rsidP="00AD71DB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tasa de mortalidad en este mes </w:t>
      </w:r>
      <w:r>
        <w:rPr>
          <w:rFonts w:ascii="Courier New" w:hAnsi="Courier New" w:cs="Courier New"/>
          <w:lang w:val="es-NI"/>
        </w:rPr>
        <w:t xml:space="preserve"> </w:t>
      </w:r>
      <w:r w:rsidRPr="007D1A27">
        <w:rPr>
          <w:rFonts w:ascii="Courier New" w:hAnsi="Courier New" w:cs="Courier New"/>
          <w:lang w:val="es-NI"/>
        </w:rPr>
        <w:t>por COVID-19 fue de 0.00 x 10,000 hab.   Ningún municipio del departamento reporta fallecidos por esta causa.</w:t>
      </w:r>
    </w:p>
    <w:p w14:paraId="4A43C64B" w14:textId="40BCD813" w:rsidR="004B2C75" w:rsidRDefault="004B2C75" w:rsidP="004A0FEA">
      <w:pPr>
        <w:rPr>
          <w:color w:val="auto"/>
          <w:lang w:val="es-MX"/>
        </w:rPr>
      </w:pPr>
    </w:p>
    <w:p w14:paraId="17517DAB" w14:textId="77777777" w:rsidR="004B2C75" w:rsidRPr="00C2164E" w:rsidRDefault="004B2C75" w:rsidP="004A0FEA">
      <w:pPr>
        <w:rPr>
          <w:color w:val="auto"/>
          <w:lang w:val="es-MX"/>
        </w:rPr>
      </w:pPr>
    </w:p>
    <w:p w14:paraId="4FF367C5" w14:textId="36880553" w:rsidR="000521A1" w:rsidRDefault="000521A1">
      <w:pPr>
        <w:rPr>
          <w:lang w:val="es-MX"/>
        </w:rPr>
      </w:pPr>
    </w:p>
    <w:p w14:paraId="25682E29" w14:textId="28BFAFCA" w:rsidR="0033427F" w:rsidRDefault="0033427F">
      <w:pPr>
        <w:rPr>
          <w:lang w:val="es-MX"/>
        </w:rPr>
      </w:pPr>
    </w:p>
    <w:p w14:paraId="5CC7AA81" w14:textId="18759A54" w:rsidR="0033427F" w:rsidRDefault="0033427F">
      <w:pPr>
        <w:rPr>
          <w:noProof/>
        </w:rPr>
      </w:pPr>
    </w:p>
    <w:p w14:paraId="7D14341D" w14:textId="0B202909" w:rsidR="00FA1F8F" w:rsidRPr="00FA1F8F" w:rsidRDefault="00FA1F8F" w:rsidP="00FA1F8F">
      <w:pPr>
        <w:rPr>
          <w:lang w:val="es-MX"/>
        </w:rPr>
      </w:pPr>
    </w:p>
    <w:p w14:paraId="6BD2F258" w14:textId="16A7FD07" w:rsidR="00FA1F8F" w:rsidRPr="00FA1F8F" w:rsidRDefault="00FA1F8F" w:rsidP="00FA1F8F">
      <w:pPr>
        <w:rPr>
          <w:lang w:val="es-MX"/>
        </w:rPr>
      </w:pPr>
    </w:p>
    <w:p w14:paraId="45A2AE1D" w14:textId="0CFE6DB3" w:rsidR="00FA1F8F" w:rsidRPr="00FA1F8F" w:rsidRDefault="00FA1F8F" w:rsidP="00FA1F8F">
      <w:pPr>
        <w:rPr>
          <w:lang w:val="es-MX"/>
        </w:rPr>
      </w:pPr>
    </w:p>
    <w:p w14:paraId="17C3135E" w14:textId="2B2481FB" w:rsidR="00FA1F8F" w:rsidRPr="00FA1F8F" w:rsidRDefault="00FA1F8F" w:rsidP="00FA1F8F">
      <w:pPr>
        <w:rPr>
          <w:lang w:val="es-MX"/>
        </w:rPr>
      </w:pPr>
    </w:p>
    <w:p w14:paraId="49FA83DF" w14:textId="2AA1E046" w:rsidR="00FA1F8F" w:rsidRPr="00FA1F8F" w:rsidRDefault="00FA1F8F" w:rsidP="00FA1F8F">
      <w:pPr>
        <w:rPr>
          <w:lang w:val="es-MX"/>
        </w:rPr>
      </w:pPr>
    </w:p>
    <w:p w14:paraId="1F25A43D" w14:textId="021A8497" w:rsidR="00FA1F8F" w:rsidRDefault="00FA1F8F" w:rsidP="00FA1F8F">
      <w:pPr>
        <w:rPr>
          <w:noProof/>
        </w:rPr>
      </w:pPr>
    </w:p>
    <w:p w14:paraId="6D46E682" w14:textId="77777777" w:rsidR="00FA1F8F" w:rsidRPr="00FA1F8F" w:rsidRDefault="00FA1F8F" w:rsidP="00FA1F8F">
      <w:pPr>
        <w:tabs>
          <w:tab w:val="left" w:pos="3210"/>
        </w:tabs>
        <w:rPr>
          <w:lang w:val="es-MX"/>
        </w:rPr>
      </w:pPr>
      <w:r>
        <w:rPr>
          <w:lang w:val="es-MX"/>
        </w:rPr>
        <w:tab/>
      </w:r>
    </w:p>
    <w:p w14:paraId="4E5D52D2" w14:textId="291A33ED" w:rsidR="00FA1F8F" w:rsidRPr="00FA1F8F" w:rsidRDefault="00FA1F8F" w:rsidP="00FA1F8F">
      <w:pPr>
        <w:tabs>
          <w:tab w:val="left" w:pos="3210"/>
        </w:tabs>
        <w:rPr>
          <w:lang w:val="es-MX"/>
        </w:rPr>
      </w:pPr>
    </w:p>
    <w:sectPr w:rsidR="00FA1F8F" w:rsidRPr="00FA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31DDD"/>
    <w:rsid w:val="000521A1"/>
    <w:rsid w:val="00102F5F"/>
    <w:rsid w:val="001856C5"/>
    <w:rsid w:val="001C7C35"/>
    <w:rsid w:val="0027733F"/>
    <w:rsid w:val="002D165F"/>
    <w:rsid w:val="00313487"/>
    <w:rsid w:val="0033427F"/>
    <w:rsid w:val="003B3DD3"/>
    <w:rsid w:val="003C4A67"/>
    <w:rsid w:val="0047246C"/>
    <w:rsid w:val="004A0FEA"/>
    <w:rsid w:val="004B2C75"/>
    <w:rsid w:val="00571353"/>
    <w:rsid w:val="0076406E"/>
    <w:rsid w:val="007A4403"/>
    <w:rsid w:val="007E2F8D"/>
    <w:rsid w:val="00810AE5"/>
    <w:rsid w:val="009440F5"/>
    <w:rsid w:val="009A730C"/>
    <w:rsid w:val="00AD71DB"/>
    <w:rsid w:val="00B534F2"/>
    <w:rsid w:val="00BC4B8E"/>
    <w:rsid w:val="00CB1976"/>
    <w:rsid w:val="00CF0DA0"/>
    <w:rsid w:val="00CF3AD4"/>
    <w:rsid w:val="00E4694B"/>
    <w:rsid w:val="00FA1F8F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image" Target="media/image1.wmf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ivado\Desktop\graficos%20inofr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oja27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oja35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800" b="1" i="0" baseline="0">
                <a:effectLst/>
              </a:rPr>
              <a:t>Casos COVID-19 por semanas epidemiológicas,</a:t>
            </a:r>
          </a:p>
          <a:p>
            <a:pPr>
              <a:defRPr/>
            </a:pPr>
            <a:r>
              <a:rPr lang="es-NI" sz="1800" b="1" i="0" baseline="0">
                <a:effectLst/>
              </a:rPr>
              <a:t>Silais Boaco, Mayo  2021</a:t>
            </a:r>
          </a:p>
          <a:p>
            <a:pPr>
              <a:defRPr/>
            </a:pP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Casos Confirmados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'[graficos inofrme.xlsx]2'!$C$7:$AF$7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3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3</c:v>
                </c:pt>
                <c:pt idx="27">
                  <c:v>5</c:v>
                </c:pt>
                <c:pt idx="28">
                  <c:v>4</c:v>
                </c:pt>
                <c:pt idx="2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66-45AB-B1AB-6134ADA3D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"/>
        <c:axId val="565330576"/>
        <c:axId val="565328608"/>
      </c:barChart>
      <c:lineChart>
        <c:grouping val="stacked"/>
        <c:varyColors val="0"/>
        <c:ser>
          <c:idx val="1"/>
          <c:order val="1"/>
          <c:tx>
            <c:v>Fallecidos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'[graficos inofrme.xlsx]2'!$C$8:$AF$8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66-45AB-B1AB-6134ADA3D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5330576"/>
        <c:axId val="565328608"/>
      </c:lineChart>
      <c:catAx>
        <c:axId val="5653305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28608"/>
        <c:crosses val="autoZero"/>
        <c:auto val="1"/>
        <c:lblAlgn val="ctr"/>
        <c:lblOffset val="100"/>
        <c:noMultiLvlLbl val="0"/>
      </c:catAx>
      <c:valAx>
        <c:axId val="565328608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533057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Tasas por Grupos de Edad 
Hasta la 30º semana epidemiológica
 Boaco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Tasas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[Hoja27]P2!$B$4:$B$15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[Hoja27]P2!$E$4:$E$15</c:f>
              <c:numCache>
                <c:formatCode>0.00;0.00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-4.6384878529599352</c:v>
                </c:pt>
                <c:pt idx="7">
                  <c:v>-7.1073205401563611</c:v>
                </c:pt>
                <c:pt idx="8">
                  <c:v>-5.1961548454143935</c:v>
                </c:pt>
                <c:pt idx="9">
                  <c:v>-20.590253946465342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2D-4A32-826F-6C215C0BEE59}"/>
            </c:ext>
          </c:extLst>
        </c:ser>
        <c:ser>
          <c:idx val="1"/>
          <c:order val="1"/>
          <c:tx>
            <c:v>♀ Tasas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[Hoja27]P2!$F$4:$F$15</c:f>
              <c:numCache>
                <c:formatCode>0.00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0.91474570069520666</c:v>
                </c:pt>
                <c:pt idx="5">
                  <c:v>1.1428571428571428</c:v>
                </c:pt>
                <c:pt idx="6">
                  <c:v>6.6086573411168636</c:v>
                </c:pt>
                <c:pt idx="7">
                  <c:v>11.633109619686801</c:v>
                </c:pt>
                <c:pt idx="8">
                  <c:v>7.1581961345740872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2D-4A32-826F-6C215C0BEE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586210656"/>
        <c:axId val="586212624"/>
      </c:barChart>
      <c:catAx>
        <c:axId val="586210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586212624"/>
        <c:crosses val="autoZero"/>
        <c:auto val="1"/>
        <c:lblAlgn val="ctr"/>
        <c:lblOffset val="100"/>
        <c:noMultiLvlLbl val="0"/>
      </c:catAx>
      <c:valAx>
        <c:axId val="586212624"/>
        <c:scaling>
          <c:orientation val="minMax"/>
        </c:scaling>
        <c:delete val="0"/>
        <c:axPos val="b"/>
        <c:numFmt formatCode="0.00;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58621065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FFFF"/>
    </a:solidFill>
    <a:effectLst/>
  </c:spPr>
  <c:txPr>
    <a:bodyPr/>
    <a:lstStyle/>
    <a:p>
      <a:pPr>
        <a:defRPr sz="1050">
          <a:latin typeface="Courier New" panose="02070309020205020404" pitchFamily="49" charset="0"/>
          <a:cs typeface="Courier New" panose="02070309020205020404" pitchFamily="49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COVID 19 Caso Confirmado
Distribución Proporcional por Sexo 
Hasta la 30º semana epidemiológica
 Boaco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'P1'!R5C2:R5C2</c:v>
          </c:tx>
          <c:dPt>
            <c:idx val="0"/>
            <c:bubble3D val="0"/>
            <c:spPr>
              <a:solidFill>
                <a:srgbClr val="9999FF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1ECF-4A0A-9293-69B057CBC277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1ECF-4A0A-9293-69B057CBC277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[Hoja35]P1!$C$3:$D$3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[Hoja35]P1!$C$5:$D$5</c:f>
              <c:numCache>
                <c:formatCode>General</c:formatCode>
                <c:ptCount val="2"/>
                <c:pt idx="0" formatCode="0;0">
                  <c:v>-20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CF-4A0A-9293-69B057CBC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/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16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50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118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552</a:t>
          </a:r>
        </a:p>
        <a:p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8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42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Boaco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16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50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118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552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1362075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8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42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Rolando Guerrero</cp:lastModifiedBy>
  <cp:revision>21</cp:revision>
  <dcterms:created xsi:type="dcterms:W3CDTF">2022-07-29T20:00:00Z</dcterms:created>
  <dcterms:modified xsi:type="dcterms:W3CDTF">2022-08-15T23:54:00Z</dcterms:modified>
</cp:coreProperties>
</file>