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A091D" w14:textId="7206FFE3" w:rsidR="004A0FEA" w:rsidRDefault="00C57D2A" w:rsidP="004A0FEA">
      <w:pPr>
        <w:rPr>
          <w:noProof/>
        </w:rPr>
      </w:pPr>
      <w:r>
        <w:rPr>
          <w:noProof/>
        </w:rPr>
        <w:drawing>
          <wp:inline distT="0" distB="0" distL="0" distR="0" wp14:anchorId="1193A02D" wp14:editId="32188281">
            <wp:extent cx="5612130" cy="784986"/>
            <wp:effectExtent l="0" t="0" r="7620" b="0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84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7DEE28" w14:textId="6526727C" w:rsidR="004A0FEA" w:rsidRDefault="004A0FEA" w:rsidP="004A0FEA">
      <w:pPr>
        <w:rPr>
          <w:lang w:val="es-MX"/>
        </w:rPr>
      </w:pPr>
    </w:p>
    <w:p w14:paraId="0F02E5DA" w14:textId="7FB753BA" w:rsidR="004A0FEA" w:rsidRPr="004A0FEA" w:rsidRDefault="004A0FEA" w:rsidP="004A0FEA">
      <w:pPr>
        <w:jc w:val="center"/>
        <w:rPr>
          <w:rFonts w:ascii="Courier New" w:hAnsi="Courier New" w:cs="Courier New"/>
          <w:b/>
          <w:bCs/>
          <w:sz w:val="24"/>
          <w:szCs w:val="24"/>
          <w:lang w:val="es-MX"/>
        </w:rPr>
      </w:pPr>
      <w:r w:rsidRPr="004A0FEA">
        <w:rPr>
          <w:rFonts w:ascii="Courier New" w:hAnsi="Courier New" w:cs="Courier New"/>
          <w:b/>
          <w:bCs/>
          <w:sz w:val="24"/>
          <w:szCs w:val="24"/>
          <w:lang w:val="es-MX"/>
        </w:rPr>
        <w:t>MINISTERIO DEL PODER CIUDADANO PARA LA SALUD</w:t>
      </w:r>
    </w:p>
    <w:p w14:paraId="37140D11" w14:textId="6FF48D43" w:rsidR="004A0FEA" w:rsidRPr="004A0FEA" w:rsidRDefault="004A0FEA" w:rsidP="004A0FEA">
      <w:pPr>
        <w:jc w:val="center"/>
        <w:rPr>
          <w:rFonts w:ascii="Courier New" w:hAnsi="Courier New" w:cs="Courier New"/>
          <w:b/>
          <w:bCs/>
          <w:sz w:val="24"/>
          <w:szCs w:val="24"/>
          <w:lang w:val="es-MX"/>
        </w:rPr>
      </w:pPr>
      <w:r w:rsidRPr="004A0FEA">
        <w:rPr>
          <w:rFonts w:ascii="Courier New" w:hAnsi="Courier New" w:cs="Courier New"/>
          <w:b/>
          <w:bCs/>
          <w:sz w:val="24"/>
          <w:szCs w:val="24"/>
          <w:lang w:val="es-MX"/>
        </w:rPr>
        <w:t>SILAIS BOACO</w:t>
      </w:r>
    </w:p>
    <w:p w14:paraId="2A2DD71A" w14:textId="62A0267A" w:rsidR="004A0FEA" w:rsidRPr="004A0FEA" w:rsidRDefault="004A0FEA" w:rsidP="004A0FEA">
      <w:pPr>
        <w:jc w:val="center"/>
        <w:rPr>
          <w:rFonts w:ascii="Courier New" w:hAnsi="Courier New" w:cs="Courier New"/>
          <w:b/>
          <w:bCs/>
          <w:sz w:val="24"/>
          <w:szCs w:val="24"/>
          <w:lang w:val="es-MX"/>
        </w:rPr>
      </w:pPr>
      <w:r w:rsidRPr="004A0FEA">
        <w:rPr>
          <w:rFonts w:ascii="Courier New" w:hAnsi="Courier New" w:cs="Courier New"/>
          <w:b/>
          <w:bCs/>
          <w:sz w:val="24"/>
          <w:szCs w:val="24"/>
          <w:lang w:val="es-MX"/>
        </w:rPr>
        <w:t>SITUACION EPIDEMIOLOGICA DE LA COVID 19 EN EL MES DE ENERO DEL 202</w:t>
      </w:r>
      <w:r w:rsidR="00C57D2A">
        <w:rPr>
          <w:rFonts w:ascii="Courier New" w:hAnsi="Courier New" w:cs="Courier New"/>
          <w:b/>
          <w:bCs/>
          <w:sz w:val="24"/>
          <w:szCs w:val="24"/>
          <w:lang w:val="es-MX"/>
        </w:rPr>
        <w:t>2</w:t>
      </w:r>
    </w:p>
    <w:p w14:paraId="1ADC8816" w14:textId="5F506489" w:rsidR="004A0FEA" w:rsidRDefault="004A0FEA" w:rsidP="004A0FEA">
      <w:r>
        <w:rPr>
          <w:noProof/>
        </w:rPr>
        <w:drawing>
          <wp:inline distT="0" distB="0" distL="0" distR="0" wp14:anchorId="28F6882A" wp14:editId="04634B59">
            <wp:extent cx="5448300" cy="1838325"/>
            <wp:effectExtent l="0" t="0" r="19050" b="9525"/>
            <wp:docPr id="11" name="Diagrama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14:paraId="195D72DC" w14:textId="04C18F55" w:rsidR="004A0FEA" w:rsidRPr="00E042B7" w:rsidRDefault="004A0FEA" w:rsidP="004A0FEA">
      <w:pPr>
        <w:jc w:val="both"/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En este 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informe 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se presenta una actualización de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pandemia de la covid-19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, ofreciendo información sobre la evolución, gravedad 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de esta enfermedad en 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comparación con periodos anteriores hasta la semana epidemiologica 0</w:t>
      </w:r>
      <w:r w:rsidR="001856C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4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del año 202</w:t>
      </w:r>
      <w:r w:rsidR="00A12932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2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.</w:t>
      </w:r>
    </w:p>
    <w:p w14:paraId="310C249C" w14:textId="77777777" w:rsidR="004A0FEA" w:rsidRPr="00E042B7" w:rsidRDefault="004A0FEA" w:rsidP="004A0FEA">
      <w:pPr>
        <w:jc w:val="both"/>
        <w:rPr>
          <w:rFonts w:ascii="Courier New" w:hAnsi="Courier New" w:cs="Courier New"/>
          <w:b/>
          <w:bCs/>
          <w:noProof/>
          <w:color w:val="auto"/>
          <w:u w:val="single"/>
          <w:lang w:val="es-ES"/>
        </w:rPr>
      </w:pPr>
      <w:r w:rsidRPr="00E042B7">
        <w:rPr>
          <w:rFonts w:ascii="Courier New" w:hAnsi="Courier New" w:cs="Courier New"/>
          <w:b/>
          <w:bCs/>
          <w:noProof/>
          <w:color w:val="auto"/>
          <w:u w:val="single"/>
          <w:lang w:val="es-ES"/>
        </w:rPr>
        <w:t>Actualización COVID-19</w:t>
      </w:r>
    </w:p>
    <w:p w14:paraId="39E54179" w14:textId="456A8BB3" w:rsidR="004A0FEA" w:rsidRPr="00E042B7" w:rsidRDefault="004A0FEA" w:rsidP="004A0FEA">
      <w:pPr>
        <w:jc w:val="both"/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Durante </w:t>
      </w:r>
      <w:r w:rsidR="001856C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este mes que 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que comprende del </w:t>
      </w:r>
      <w:r w:rsidR="001856C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desde  la semana epidemiologica numero  1 a la 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  <w:r w:rsidR="001856C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4</w:t>
      </w:r>
      <w:r w:rsidR="00810AE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del  202</w:t>
      </w:r>
      <w:r w:rsidR="001F024C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2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, hemos atendido y dado Seguimiento Responsable y Cuidadoso a </w:t>
      </w:r>
      <w:r w:rsidR="00CC3C4A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1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ciudadano de los 6 municipios del departamento de Boaco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con COVID-19 confirmados.</w:t>
      </w:r>
    </w:p>
    <w:p w14:paraId="2B0D9FC4" w14:textId="1C678F8F" w:rsidR="004A0FEA" w:rsidRPr="00E042B7" w:rsidRDefault="004A0FEA" w:rsidP="004A0FEA">
      <w:pPr>
        <w:jc w:val="both"/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De la misma forma </w:t>
      </w:r>
      <w:r w:rsidR="00CC3C4A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1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personas de las que estaban en Seguimiento Responsable y Cuidadoso han cumplido con el período establecido.</w:t>
      </w:r>
    </w:p>
    <w:p w14:paraId="44B6EFC1" w14:textId="1A7739DA" w:rsidR="004A0FEA" w:rsidRPr="00E042B7" w:rsidRDefault="004A0FEA" w:rsidP="004A0FEA">
      <w:pPr>
        <w:jc w:val="both"/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Desde el inicio de la pandemi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a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hasta el día de hoy, hemos atendido y dado Seguimiento Responsable y Cuidadoso a </w:t>
      </w:r>
      <w:r w:rsidR="00A12932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224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lastRenderedPageBreak/>
        <w:t xml:space="preserve">personas. Continuamos trabajando para dar atención a las Familias 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Boaqueñas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.</w:t>
      </w:r>
    </w:p>
    <w:p w14:paraId="0FD39CA6" w14:textId="77777777" w:rsidR="00695564" w:rsidRDefault="00695564" w:rsidP="00695564">
      <w:pPr>
        <w:jc w:val="both"/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En 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este mes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0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fallecido atribuible a COVID 19, para un acumulado total de 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1 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, resultando una tasa de letalidad de 0.0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04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.</w:t>
      </w:r>
    </w:p>
    <w:p w14:paraId="6D410873" w14:textId="72EE26F9" w:rsidR="00CF3AD4" w:rsidRDefault="00CF3AD4" w:rsidP="004A0FEA">
      <w:pPr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</w:p>
    <w:p w14:paraId="355A20C2" w14:textId="4E1C8CB1" w:rsidR="00CF3AD4" w:rsidRPr="00EC453D" w:rsidRDefault="00EC453D" w:rsidP="004A0FEA">
      <w:pPr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  <w:r>
        <w:rPr>
          <w:noProof/>
        </w:rPr>
        <w:drawing>
          <wp:inline distT="0" distB="0" distL="0" distR="0" wp14:anchorId="384E5398" wp14:editId="6E1F69CD">
            <wp:extent cx="5343525" cy="2876550"/>
            <wp:effectExtent l="0" t="0" r="9525" b="0"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D9A58BFC-802F-8DEB-FF92-E8F35E1D911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5728A7CF" w14:textId="5CB44C5E" w:rsidR="00A653F8" w:rsidRPr="0035640E" w:rsidRDefault="00A653F8" w:rsidP="00A653F8">
      <w:pPr>
        <w:jc w:val="both"/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  <w:bookmarkStart w:id="0" w:name="_Hlk111292408"/>
      <w:r w:rsidRPr="0035640E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En 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este </w:t>
      </w:r>
      <w:r w:rsidRPr="0035640E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primer 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mes del año</w:t>
      </w:r>
      <w:r w:rsidRPr="0035640E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202</w:t>
      </w:r>
      <w:r w:rsidR="000A1AF2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2</w:t>
      </w:r>
      <w:r w:rsidRPr="0035640E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, </w:t>
      </w:r>
      <w:r w:rsidR="000A1AF2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tercer</w:t>
      </w:r>
      <w:r w:rsidRPr="0035640E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año de la pandemia inicia con baja transmisión viral y control de la situación epidemiológica. Se observa según la curva epidémica que las primeras 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04</w:t>
      </w:r>
      <w:r w:rsidRPr="0035640E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semanas del año fueron de control epidemiológico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.</w:t>
      </w:r>
      <w:r w:rsidRPr="0035640E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</w:p>
    <w:p w14:paraId="4DBA99A0" w14:textId="48467103" w:rsidR="00A653F8" w:rsidRDefault="00A653F8" w:rsidP="00A653F8">
      <w:pPr>
        <w:jc w:val="both"/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  <w:r w:rsidRPr="0035640E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En general se tuvo una positividad de detección del coronavirus en un </w:t>
      </w:r>
      <w:r w:rsidR="000A1AF2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0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.</w:t>
      </w:r>
      <w:r w:rsidR="000A1AF2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79</w:t>
      </w:r>
      <w:r w:rsidRPr="0035640E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%, recuperados del 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100</w:t>
      </w:r>
      <w:r w:rsidRPr="0035640E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% y una letalidad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acumulada de </w:t>
      </w:r>
      <w:r w:rsidRPr="0035640E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del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0.04</w:t>
      </w:r>
      <w:r w:rsidRPr="0035640E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%.</w:t>
      </w:r>
    </w:p>
    <w:bookmarkEnd w:id="0"/>
    <w:p w14:paraId="7F06D95F" w14:textId="6D20FFCA" w:rsidR="00CF3AD4" w:rsidRDefault="00CF3AD4" w:rsidP="004A0FEA">
      <w:pPr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</w:p>
    <w:p w14:paraId="2601CB84" w14:textId="2DE9466B" w:rsidR="00CB143B" w:rsidRDefault="00CB143B" w:rsidP="004A0FEA">
      <w:pPr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</w:p>
    <w:p w14:paraId="693F4AF0" w14:textId="3C2AD1BF" w:rsidR="00CB143B" w:rsidRDefault="00CB143B" w:rsidP="004A0FEA">
      <w:pPr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</w:p>
    <w:p w14:paraId="51BD7031" w14:textId="613042A0" w:rsidR="00CB143B" w:rsidRDefault="00CB143B" w:rsidP="004A0FEA">
      <w:pPr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  <w:r>
        <w:rPr>
          <w:noProof/>
        </w:rPr>
        <w:lastRenderedPageBreak/>
        <w:drawing>
          <wp:inline distT="0" distB="0" distL="0" distR="0" wp14:anchorId="1378F11C" wp14:editId="5611E19B">
            <wp:extent cx="5612130" cy="3571875"/>
            <wp:effectExtent l="0" t="0" r="7620" b="9525"/>
            <wp:docPr id="4" name="Gráfico 4">
              <a:extLst xmlns:a="http://schemas.openxmlformats.org/drawingml/2006/main">
                <a:ext uri="{FF2B5EF4-FFF2-40B4-BE49-F238E27FC236}">
                  <a16:creationId xmlns:a16="http://schemas.microsoft.com/office/drawing/2014/main" id="{FCD8E8B7-09B7-55CE-15C6-EDC6D8FDEAD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76702C41" w14:textId="77777777" w:rsidR="00A653F8" w:rsidRPr="00540EA1" w:rsidRDefault="00A653F8" w:rsidP="00A653F8">
      <w:pPr>
        <w:jc w:val="both"/>
        <w:rPr>
          <w:rFonts w:ascii="Courier New" w:hAnsi="Courier New" w:cs="Courier New"/>
          <w:b/>
          <w:lang w:val="es-NI"/>
        </w:rPr>
      </w:pPr>
      <w:bookmarkStart w:id="1" w:name="_Hlk111292539"/>
      <w:r w:rsidRPr="00540EA1">
        <w:rPr>
          <w:rFonts w:ascii="Courier New" w:hAnsi="Courier New" w:cs="Courier New"/>
          <w:b/>
          <w:lang w:val="es-NI"/>
        </w:rPr>
        <w:t>Casos COVID-19 por grupos de edad y sexo</w:t>
      </w:r>
    </w:p>
    <w:p w14:paraId="485EC009" w14:textId="77777777" w:rsidR="00A653F8" w:rsidRPr="00540EA1" w:rsidRDefault="00A653F8" w:rsidP="00A653F8">
      <w:pPr>
        <w:jc w:val="both"/>
        <w:rPr>
          <w:rFonts w:ascii="Courier New" w:hAnsi="Courier New" w:cs="Courier New"/>
          <w:lang w:val="es-NI"/>
        </w:rPr>
      </w:pPr>
      <w:r w:rsidRPr="00540EA1">
        <w:rPr>
          <w:rFonts w:ascii="Courier New" w:hAnsi="Courier New" w:cs="Courier New"/>
          <w:lang w:val="es-NI"/>
        </w:rPr>
        <w:t>En la distribución absoluta de los casos los grupos de edades más afectados fueron los adultos a partir de los de 30 años.</w:t>
      </w:r>
    </w:p>
    <w:p w14:paraId="75F9EE03" w14:textId="77777777" w:rsidR="00A653F8" w:rsidRPr="00540EA1" w:rsidRDefault="00A653F8" w:rsidP="00A653F8">
      <w:pPr>
        <w:jc w:val="both"/>
        <w:rPr>
          <w:rFonts w:ascii="Courier New" w:hAnsi="Courier New" w:cs="Courier New"/>
          <w:lang w:val="es-NI"/>
        </w:rPr>
      </w:pPr>
      <w:r w:rsidRPr="00540EA1">
        <w:rPr>
          <w:rFonts w:ascii="Courier New" w:hAnsi="Courier New" w:cs="Courier New"/>
          <w:lang w:val="es-NI"/>
        </w:rPr>
        <w:t>COVID-19 Casos por Grupos de Edad</w:t>
      </w:r>
    </w:p>
    <w:p w14:paraId="102CD3A4" w14:textId="77777777" w:rsidR="00A653F8" w:rsidRDefault="00A653F8" w:rsidP="00A653F8">
      <w:pPr>
        <w:jc w:val="both"/>
        <w:rPr>
          <w:rFonts w:ascii="Courier New" w:hAnsi="Courier New" w:cs="Courier New"/>
          <w:lang w:val="es-NI"/>
        </w:rPr>
      </w:pPr>
      <w:r w:rsidRPr="00540EA1">
        <w:rPr>
          <w:rFonts w:ascii="Courier New" w:hAnsi="Courier New" w:cs="Courier New"/>
          <w:lang w:val="es-NI"/>
        </w:rPr>
        <w:t xml:space="preserve">Al analizar la distribución de los casos en tasas por grupos de edades se observa mayor riesgo en los grupos de edades mayores de </w:t>
      </w:r>
      <w:r>
        <w:rPr>
          <w:rFonts w:ascii="Courier New" w:hAnsi="Courier New" w:cs="Courier New"/>
          <w:lang w:val="es-NI"/>
        </w:rPr>
        <w:t>3</w:t>
      </w:r>
      <w:r w:rsidRPr="00540EA1">
        <w:rPr>
          <w:rFonts w:ascii="Courier New" w:hAnsi="Courier New" w:cs="Courier New"/>
          <w:lang w:val="es-NI"/>
        </w:rPr>
        <w:t>0 años lo cual se asoció a factores de riesgo para desarrollar cuadros graves de la enfermedad.</w:t>
      </w:r>
    </w:p>
    <w:bookmarkEnd w:id="1"/>
    <w:p w14:paraId="09DDA5E0" w14:textId="173135DB" w:rsidR="00CB143B" w:rsidRPr="00A653F8" w:rsidRDefault="00CB143B" w:rsidP="004A0FEA">
      <w:pPr>
        <w:rPr>
          <w:rFonts w:ascii="Courier New" w:hAnsi="Courier New" w:cs="Courier New"/>
          <w:noProof/>
          <w:color w:val="auto"/>
          <w:sz w:val="24"/>
          <w:szCs w:val="24"/>
          <w:lang w:val="es-NI"/>
        </w:rPr>
      </w:pPr>
    </w:p>
    <w:p w14:paraId="55EBBDDE" w14:textId="09F0BFEB" w:rsidR="00CB143B" w:rsidRDefault="00CB143B" w:rsidP="004A0FEA">
      <w:pPr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  <w:r>
        <w:rPr>
          <w:noProof/>
        </w:rPr>
        <w:lastRenderedPageBreak/>
        <w:drawing>
          <wp:inline distT="0" distB="0" distL="0" distR="0" wp14:anchorId="73FF43F4" wp14:editId="260D9BF5">
            <wp:extent cx="5612130" cy="3670300"/>
            <wp:effectExtent l="0" t="0" r="7620" b="6350"/>
            <wp:docPr id="2" name="Gráfico 2">
              <a:extLst xmlns:a="http://schemas.openxmlformats.org/drawingml/2006/main">
                <a:ext uri="{FF2B5EF4-FFF2-40B4-BE49-F238E27FC236}">
                  <a16:creationId xmlns:a16="http://schemas.microsoft.com/office/drawing/2014/main" id="{84A2C70E-B861-14E7-CA45-643A32FE3C2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39D14D1A" w14:textId="2AA84EC8" w:rsidR="00A653F8" w:rsidRPr="006001F9" w:rsidRDefault="00A653F8" w:rsidP="00A653F8">
      <w:pPr>
        <w:rPr>
          <w:rFonts w:ascii="Courier New" w:hAnsi="Courier New" w:cs="Courier New"/>
          <w:lang w:val="es-MX"/>
        </w:rPr>
      </w:pPr>
      <w:bookmarkStart w:id="2" w:name="_Hlk111292555"/>
      <w:r w:rsidRPr="006001F9">
        <w:rPr>
          <w:rFonts w:ascii="Courier New" w:hAnsi="Courier New" w:cs="Courier New"/>
          <w:lang w:val="es-MX"/>
        </w:rPr>
        <w:t xml:space="preserve">Según el sexo en este mes el caso confirmado es </w:t>
      </w:r>
      <w:r w:rsidR="00324A26">
        <w:rPr>
          <w:rFonts w:ascii="Courier New" w:hAnsi="Courier New" w:cs="Courier New"/>
          <w:lang w:val="es-MX"/>
        </w:rPr>
        <w:t>femenino</w:t>
      </w:r>
    </w:p>
    <w:bookmarkEnd w:id="2"/>
    <w:p w14:paraId="6DA2E7D3" w14:textId="1DA46AB0" w:rsidR="00CB143B" w:rsidRDefault="00CB143B" w:rsidP="004A0FEA">
      <w:pPr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</w:p>
    <w:p w14:paraId="479D9E1B" w14:textId="04C7462F" w:rsidR="00CB143B" w:rsidRDefault="00CB143B" w:rsidP="004A0FEA">
      <w:pPr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</w:p>
    <w:p w14:paraId="6BDC1A6A" w14:textId="77777777" w:rsidR="00CB143B" w:rsidRDefault="00CB143B" w:rsidP="004A0FEA">
      <w:pPr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</w:p>
    <w:tbl>
      <w:tblPr>
        <w:tblW w:w="8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6"/>
        <w:gridCol w:w="1162"/>
        <w:gridCol w:w="1099"/>
        <w:gridCol w:w="1162"/>
        <w:gridCol w:w="1100"/>
      </w:tblGrid>
      <w:tr w:rsidR="00A1256A" w:rsidRPr="00695564" w14:paraId="2673052C" w14:textId="77777777" w:rsidTr="00CB143B">
        <w:trPr>
          <w:trHeight w:val="1549"/>
        </w:trPr>
        <w:tc>
          <w:tcPr>
            <w:tcW w:w="86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5CBAB1" w14:textId="77777777" w:rsidR="00A1256A" w:rsidRPr="009A6854" w:rsidRDefault="00A1256A" w:rsidP="00A1256A">
            <w:pPr>
              <w:spacing w:before="0" w:after="0" w:line="240" w:lineRule="auto"/>
              <w:ind w:left="0" w:right="0"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lang w:val="es-MX" w:eastAsia="es-MX"/>
              </w:rPr>
            </w:pPr>
            <w:r w:rsidRPr="009A6854">
              <w:rPr>
                <w:rFonts w:ascii="Courier New" w:eastAsia="Times New Roman" w:hAnsi="Courier New" w:cs="Courier New"/>
                <w:b/>
                <w:bCs/>
                <w:color w:val="auto"/>
                <w:lang w:val="es-MX" w:eastAsia="es-MX"/>
              </w:rPr>
              <w:t>COVID 19 Caso Confirmado</w:t>
            </w:r>
            <w:r w:rsidRPr="009A6854">
              <w:rPr>
                <w:rFonts w:ascii="Courier New" w:eastAsia="Times New Roman" w:hAnsi="Courier New" w:cs="Courier New"/>
                <w:b/>
                <w:bCs/>
                <w:color w:val="auto"/>
                <w:lang w:val="es-MX" w:eastAsia="es-MX"/>
              </w:rPr>
              <w:br/>
              <w:t>Casos y Tasas Acumulados por 10000 habitantes.</w:t>
            </w:r>
            <w:r w:rsidRPr="009A6854">
              <w:rPr>
                <w:rFonts w:ascii="Courier New" w:eastAsia="Times New Roman" w:hAnsi="Courier New" w:cs="Courier New"/>
                <w:b/>
                <w:bCs/>
                <w:color w:val="auto"/>
                <w:lang w:val="es-MX" w:eastAsia="es-MX"/>
              </w:rPr>
              <w:br/>
              <w:t>Entre la 1º y 4º semana epidemiológica</w:t>
            </w:r>
            <w:r w:rsidRPr="009A6854">
              <w:rPr>
                <w:rFonts w:ascii="Courier New" w:eastAsia="Times New Roman" w:hAnsi="Courier New" w:cs="Courier New"/>
                <w:b/>
                <w:bCs/>
                <w:color w:val="auto"/>
                <w:lang w:val="es-MX" w:eastAsia="es-MX"/>
              </w:rPr>
              <w:br/>
              <w:t>SILAIS BOACO por Municipio</w:t>
            </w:r>
            <w:r w:rsidRPr="009A6854">
              <w:rPr>
                <w:rFonts w:ascii="Courier New" w:eastAsia="Times New Roman" w:hAnsi="Courier New" w:cs="Courier New"/>
                <w:b/>
                <w:bCs/>
                <w:color w:val="auto"/>
                <w:lang w:val="es-MX" w:eastAsia="es-MX"/>
              </w:rPr>
              <w:br/>
              <w:t>Años 2021 - 2022</w:t>
            </w:r>
            <w:r w:rsidRPr="009A6854">
              <w:rPr>
                <w:rFonts w:ascii="Courier New" w:eastAsia="Times New Roman" w:hAnsi="Courier New" w:cs="Courier New"/>
                <w:b/>
                <w:bCs/>
                <w:color w:val="auto"/>
                <w:lang w:val="es-MX" w:eastAsia="es-MX"/>
              </w:rPr>
              <w:br/>
              <w:t>Ambos sexos</w:t>
            </w:r>
          </w:p>
        </w:tc>
      </w:tr>
      <w:tr w:rsidR="00A1256A" w:rsidRPr="009A6854" w14:paraId="0DAE29D1" w14:textId="77777777" w:rsidTr="00A653F8">
        <w:trPr>
          <w:trHeight w:val="304"/>
        </w:trPr>
        <w:tc>
          <w:tcPr>
            <w:tcW w:w="4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3FE7" w14:textId="77777777" w:rsidR="00A1256A" w:rsidRPr="009A6854" w:rsidRDefault="00A1256A" w:rsidP="00A1256A">
            <w:pPr>
              <w:spacing w:before="0" w:after="0" w:line="240" w:lineRule="auto"/>
              <w:ind w:left="0" w:right="0"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lang w:val="es-MX" w:eastAsia="es-MX"/>
              </w:rPr>
            </w:pPr>
          </w:p>
        </w:tc>
        <w:tc>
          <w:tcPr>
            <w:tcW w:w="2261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14:paraId="29924F5F" w14:textId="77777777" w:rsidR="00A1256A" w:rsidRPr="009A6854" w:rsidRDefault="00A1256A" w:rsidP="00A1256A">
            <w:pPr>
              <w:spacing w:before="0" w:after="0" w:line="240" w:lineRule="auto"/>
              <w:ind w:left="0" w:right="0"/>
              <w:jc w:val="center"/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</w:pPr>
            <w:r w:rsidRPr="009A6854"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  <w:t>2021</w:t>
            </w:r>
          </w:p>
        </w:tc>
        <w:tc>
          <w:tcPr>
            <w:tcW w:w="2262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000080"/>
            <w:noWrap/>
            <w:vAlign w:val="bottom"/>
            <w:hideMark/>
          </w:tcPr>
          <w:p w14:paraId="6CFBA9CE" w14:textId="77777777" w:rsidR="00A1256A" w:rsidRPr="009A6854" w:rsidRDefault="00A1256A" w:rsidP="00A1256A">
            <w:pPr>
              <w:spacing w:before="0" w:after="0" w:line="240" w:lineRule="auto"/>
              <w:ind w:left="0" w:right="0"/>
              <w:jc w:val="center"/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</w:pPr>
            <w:r w:rsidRPr="009A6854"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  <w:t>2022</w:t>
            </w:r>
          </w:p>
        </w:tc>
      </w:tr>
      <w:tr w:rsidR="00A1256A" w:rsidRPr="009A6854" w14:paraId="5A9FC3F5" w14:textId="77777777" w:rsidTr="00A653F8">
        <w:trPr>
          <w:trHeight w:val="246"/>
        </w:trPr>
        <w:tc>
          <w:tcPr>
            <w:tcW w:w="4116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14:paraId="6D86F2A4" w14:textId="77777777" w:rsidR="00A1256A" w:rsidRPr="009A6854" w:rsidRDefault="00A1256A" w:rsidP="00A1256A">
            <w:pPr>
              <w:spacing w:before="0" w:after="0" w:line="240" w:lineRule="auto"/>
              <w:ind w:left="0" w:right="0"/>
              <w:jc w:val="center"/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</w:pPr>
            <w:r w:rsidRPr="009A6854"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  <w:t>MUNICIPIO</w:t>
            </w:r>
          </w:p>
        </w:tc>
        <w:tc>
          <w:tcPr>
            <w:tcW w:w="1162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14:paraId="6D1774DD" w14:textId="77777777" w:rsidR="00A1256A" w:rsidRPr="009A6854" w:rsidRDefault="00A1256A" w:rsidP="00A1256A">
            <w:pPr>
              <w:spacing w:before="0" w:after="0" w:line="240" w:lineRule="auto"/>
              <w:ind w:left="0" w:right="0"/>
              <w:jc w:val="center"/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</w:pPr>
            <w:r w:rsidRPr="009A6854"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  <w:t>Casos</w:t>
            </w:r>
          </w:p>
        </w:tc>
        <w:tc>
          <w:tcPr>
            <w:tcW w:w="1099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14:paraId="37EB22B8" w14:textId="77777777" w:rsidR="00A1256A" w:rsidRPr="009A6854" w:rsidRDefault="00A1256A" w:rsidP="00A1256A">
            <w:pPr>
              <w:spacing w:before="0" w:after="0" w:line="240" w:lineRule="auto"/>
              <w:ind w:left="0" w:right="0"/>
              <w:jc w:val="center"/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</w:pPr>
            <w:r w:rsidRPr="009A6854"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  <w:t>Tasas</w:t>
            </w:r>
          </w:p>
        </w:tc>
        <w:tc>
          <w:tcPr>
            <w:tcW w:w="1162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14:paraId="529FBDFE" w14:textId="77777777" w:rsidR="00A1256A" w:rsidRPr="009A6854" w:rsidRDefault="00A1256A" w:rsidP="00A1256A">
            <w:pPr>
              <w:spacing w:before="0" w:after="0" w:line="240" w:lineRule="auto"/>
              <w:ind w:left="0" w:right="0"/>
              <w:jc w:val="center"/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</w:pPr>
            <w:r w:rsidRPr="009A6854"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  <w:t>Casos</w:t>
            </w:r>
          </w:p>
        </w:tc>
        <w:tc>
          <w:tcPr>
            <w:tcW w:w="110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000080"/>
            <w:noWrap/>
            <w:vAlign w:val="bottom"/>
            <w:hideMark/>
          </w:tcPr>
          <w:p w14:paraId="5548883F" w14:textId="77777777" w:rsidR="00A1256A" w:rsidRPr="009A6854" w:rsidRDefault="00A1256A" w:rsidP="00A1256A">
            <w:pPr>
              <w:spacing w:before="0" w:after="0" w:line="240" w:lineRule="auto"/>
              <w:ind w:left="0" w:right="0"/>
              <w:jc w:val="center"/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</w:pPr>
            <w:r w:rsidRPr="009A6854"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  <w:t>Tasas</w:t>
            </w:r>
          </w:p>
        </w:tc>
      </w:tr>
      <w:tr w:rsidR="00A1256A" w:rsidRPr="009A6854" w14:paraId="4A7613DE" w14:textId="77777777" w:rsidTr="00A653F8">
        <w:trPr>
          <w:trHeight w:val="232"/>
        </w:trPr>
        <w:tc>
          <w:tcPr>
            <w:tcW w:w="411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2D7D7F" w14:textId="77777777" w:rsidR="00A1256A" w:rsidRPr="009A6854" w:rsidRDefault="00A1256A" w:rsidP="00A1256A">
            <w:pPr>
              <w:spacing w:before="0" w:after="0" w:line="240" w:lineRule="auto"/>
              <w:ind w:left="0" w:right="0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9A6854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Boaco</w:t>
            </w:r>
          </w:p>
        </w:tc>
        <w:tc>
          <w:tcPr>
            <w:tcW w:w="116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3455C3" w14:textId="77777777" w:rsidR="00A1256A" w:rsidRPr="009A6854" w:rsidRDefault="00A1256A" w:rsidP="00A1256A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9A6854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1</w:t>
            </w:r>
          </w:p>
        </w:tc>
        <w:tc>
          <w:tcPr>
            <w:tcW w:w="10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CB17DE" w14:textId="77777777" w:rsidR="00A1256A" w:rsidRPr="009A6854" w:rsidRDefault="00A1256A" w:rsidP="00A1256A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9A6854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0.20</w:t>
            </w:r>
          </w:p>
        </w:tc>
        <w:tc>
          <w:tcPr>
            <w:tcW w:w="116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5F8D91" w14:textId="77777777" w:rsidR="00A1256A" w:rsidRPr="009A6854" w:rsidRDefault="00A1256A" w:rsidP="00A1256A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9A6854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1</w:t>
            </w:r>
          </w:p>
        </w:tc>
        <w:tc>
          <w:tcPr>
            <w:tcW w:w="11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C6DF6C" w14:textId="77777777" w:rsidR="00A1256A" w:rsidRPr="009A6854" w:rsidRDefault="00A1256A" w:rsidP="00A1256A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9A6854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0.20</w:t>
            </w:r>
          </w:p>
        </w:tc>
      </w:tr>
      <w:tr w:rsidR="00A1256A" w:rsidRPr="009A6854" w14:paraId="4576B650" w14:textId="77777777" w:rsidTr="00A653F8">
        <w:trPr>
          <w:trHeight w:val="246"/>
        </w:trPr>
        <w:tc>
          <w:tcPr>
            <w:tcW w:w="41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14:paraId="2EE4F920" w14:textId="77777777" w:rsidR="00A1256A" w:rsidRPr="009A6854" w:rsidRDefault="00A1256A" w:rsidP="00A1256A">
            <w:pPr>
              <w:spacing w:before="0" w:after="0" w:line="240" w:lineRule="auto"/>
              <w:ind w:left="0" w:right="0"/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</w:pPr>
            <w:r w:rsidRPr="009A6854"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  <w:t>Total SILAIS BOACO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14:paraId="2136136C" w14:textId="77777777" w:rsidR="00A1256A" w:rsidRPr="009A6854" w:rsidRDefault="00A1256A" w:rsidP="00A1256A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</w:pPr>
            <w:r w:rsidRPr="009A6854"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  <w:t>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14:paraId="3293E50F" w14:textId="77777777" w:rsidR="00A1256A" w:rsidRPr="009A6854" w:rsidRDefault="00A1256A" w:rsidP="00A1256A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</w:pPr>
            <w:r w:rsidRPr="009A6854"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  <w:t>0.07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14:paraId="6EC74D95" w14:textId="77777777" w:rsidR="00A1256A" w:rsidRPr="009A6854" w:rsidRDefault="00A1256A" w:rsidP="00A1256A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</w:pPr>
            <w:r w:rsidRPr="009A6854"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0080"/>
            <w:noWrap/>
            <w:vAlign w:val="bottom"/>
            <w:hideMark/>
          </w:tcPr>
          <w:p w14:paraId="6EF844DD" w14:textId="77777777" w:rsidR="00A1256A" w:rsidRPr="009A6854" w:rsidRDefault="00A1256A" w:rsidP="00A1256A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</w:pPr>
            <w:r w:rsidRPr="009A6854"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  <w:t>0.07</w:t>
            </w:r>
          </w:p>
        </w:tc>
      </w:tr>
    </w:tbl>
    <w:p w14:paraId="400D2A37" w14:textId="77777777" w:rsidR="00A653F8" w:rsidRPr="007D1A27" w:rsidRDefault="00A653F8" w:rsidP="00A653F8">
      <w:pPr>
        <w:spacing w:line="240" w:lineRule="auto"/>
        <w:jc w:val="both"/>
        <w:rPr>
          <w:rFonts w:ascii="Courier New" w:hAnsi="Courier New" w:cs="Courier New"/>
          <w:color w:val="FF0000"/>
          <w:lang w:val="es-NI"/>
        </w:rPr>
      </w:pPr>
      <w:bookmarkStart w:id="3" w:name="_Hlk111292584"/>
      <w:r w:rsidRPr="007D1A27">
        <w:rPr>
          <w:rFonts w:ascii="Courier New" w:hAnsi="Courier New" w:cs="Courier New"/>
          <w:lang w:val="es-NI"/>
        </w:rPr>
        <w:t xml:space="preserve">A nivel de departamento la tasa de morbilidad por COVID-19 en este mes de enero fue de 0.07 x 10,000 hab.  1 municipio del departamento es el que reporta caso ubicándose por encima de la tasa departamental lo que equivale aproximadamente al 100% del Silais. </w:t>
      </w:r>
    </w:p>
    <w:p w14:paraId="541959BE" w14:textId="77777777" w:rsidR="00A653F8" w:rsidRPr="007D1A27" w:rsidRDefault="00A653F8" w:rsidP="00A653F8">
      <w:pPr>
        <w:jc w:val="both"/>
        <w:rPr>
          <w:rFonts w:ascii="Courier New" w:hAnsi="Courier New" w:cs="Courier New"/>
          <w:lang w:val="es-NI"/>
        </w:rPr>
      </w:pPr>
      <w:r w:rsidRPr="007D1A27">
        <w:rPr>
          <w:rFonts w:ascii="Courier New" w:hAnsi="Courier New" w:cs="Courier New"/>
          <w:lang w:val="es-NI"/>
        </w:rPr>
        <w:t>La tasa de mortalidad en este mes de enero por COVID-19 fue de 0.00 x 10,000 hab.   Ningún municipio del departamento reporta fallecidos por esta causa.</w:t>
      </w:r>
    </w:p>
    <w:bookmarkEnd w:id="3"/>
    <w:p w14:paraId="2FC13448" w14:textId="21FF7C15" w:rsidR="00CF3AD4" w:rsidRDefault="00CF3AD4" w:rsidP="004A0FEA">
      <w:pPr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</w:p>
    <w:p w14:paraId="614807DF" w14:textId="2362D27A" w:rsidR="00CF3AD4" w:rsidRDefault="00CF3AD4" w:rsidP="004A0FEA">
      <w:pPr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</w:p>
    <w:p w14:paraId="21314B58" w14:textId="7B242B35" w:rsidR="00CF3AD4" w:rsidRDefault="00CF3AD4" w:rsidP="004A0FEA">
      <w:pPr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</w:p>
    <w:p w14:paraId="359A91F5" w14:textId="70263400" w:rsidR="00CF3AD4" w:rsidRDefault="00CF3AD4" w:rsidP="004A0FEA">
      <w:pPr>
        <w:rPr>
          <w:color w:val="auto"/>
          <w:lang w:val="es-MX"/>
        </w:rPr>
      </w:pPr>
    </w:p>
    <w:p w14:paraId="04A5D957" w14:textId="698FA376" w:rsidR="00CF3AD4" w:rsidRDefault="00CF3AD4" w:rsidP="004A0FEA">
      <w:pPr>
        <w:rPr>
          <w:color w:val="auto"/>
          <w:lang w:val="es-MX"/>
        </w:rPr>
      </w:pPr>
    </w:p>
    <w:p w14:paraId="467EE34C" w14:textId="77777777" w:rsidR="00CF3AD4" w:rsidRPr="00C2164E" w:rsidRDefault="00CF3AD4" w:rsidP="004A0FEA">
      <w:pPr>
        <w:rPr>
          <w:color w:val="auto"/>
          <w:lang w:val="es-MX"/>
        </w:rPr>
      </w:pPr>
    </w:p>
    <w:p w14:paraId="4FF367C5" w14:textId="43759CD7" w:rsidR="000521A1" w:rsidRDefault="000521A1">
      <w:pPr>
        <w:rPr>
          <w:lang w:val="es-MX"/>
        </w:rPr>
      </w:pPr>
    </w:p>
    <w:p w14:paraId="25682E29" w14:textId="09456597" w:rsidR="0033427F" w:rsidRDefault="0033427F">
      <w:pPr>
        <w:rPr>
          <w:lang w:val="es-MX"/>
        </w:rPr>
      </w:pPr>
    </w:p>
    <w:p w14:paraId="5CC7AA81" w14:textId="11A5BA7A" w:rsidR="0033427F" w:rsidRDefault="0033427F">
      <w:pPr>
        <w:rPr>
          <w:noProof/>
        </w:rPr>
      </w:pPr>
    </w:p>
    <w:p w14:paraId="7D14341D" w14:textId="0B202909" w:rsidR="00FA1F8F" w:rsidRPr="00FA1F8F" w:rsidRDefault="00FA1F8F" w:rsidP="00FA1F8F">
      <w:pPr>
        <w:rPr>
          <w:lang w:val="es-MX"/>
        </w:rPr>
      </w:pPr>
    </w:p>
    <w:p w14:paraId="6BD2F258" w14:textId="16A7FD07" w:rsidR="00FA1F8F" w:rsidRPr="00FA1F8F" w:rsidRDefault="00FA1F8F" w:rsidP="00FA1F8F">
      <w:pPr>
        <w:rPr>
          <w:lang w:val="es-MX"/>
        </w:rPr>
      </w:pPr>
    </w:p>
    <w:p w14:paraId="45A2AE1D" w14:textId="0CFE6DB3" w:rsidR="00FA1F8F" w:rsidRPr="00FA1F8F" w:rsidRDefault="00FA1F8F" w:rsidP="00FA1F8F">
      <w:pPr>
        <w:rPr>
          <w:lang w:val="es-MX"/>
        </w:rPr>
      </w:pPr>
    </w:p>
    <w:p w14:paraId="17C3135E" w14:textId="31CABE7D" w:rsidR="00FA1F8F" w:rsidRPr="00FA1F8F" w:rsidRDefault="00FA1F8F" w:rsidP="00FA1F8F">
      <w:pPr>
        <w:rPr>
          <w:lang w:val="es-MX"/>
        </w:rPr>
      </w:pPr>
    </w:p>
    <w:p w14:paraId="49FA83DF" w14:textId="2AA1E046" w:rsidR="00FA1F8F" w:rsidRPr="00FA1F8F" w:rsidRDefault="00FA1F8F" w:rsidP="00FA1F8F">
      <w:pPr>
        <w:rPr>
          <w:lang w:val="es-MX"/>
        </w:rPr>
      </w:pPr>
    </w:p>
    <w:p w14:paraId="1F25A43D" w14:textId="021A8497" w:rsidR="00FA1F8F" w:rsidRDefault="00FA1F8F" w:rsidP="00FA1F8F">
      <w:pPr>
        <w:rPr>
          <w:noProof/>
        </w:rPr>
      </w:pPr>
    </w:p>
    <w:p w14:paraId="6D46E682" w14:textId="77777777" w:rsidR="00FA1F8F" w:rsidRPr="00FA1F8F" w:rsidRDefault="00FA1F8F" w:rsidP="00FA1F8F">
      <w:pPr>
        <w:tabs>
          <w:tab w:val="left" w:pos="3210"/>
        </w:tabs>
        <w:rPr>
          <w:lang w:val="es-MX"/>
        </w:rPr>
      </w:pPr>
      <w:r>
        <w:rPr>
          <w:lang w:val="es-MX"/>
        </w:rPr>
        <w:tab/>
      </w:r>
    </w:p>
    <w:p w14:paraId="4E5D52D2" w14:textId="291A33ED" w:rsidR="00FA1F8F" w:rsidRPr="00FA1F8F" w:rsidRDefault="00FA1F8F" w:rsidP="00FA1F8F">
      <w:pPr>
        <w:tabs>
          <w:tab w:val="left" w:pos="3210"/>
        </w:tabs>
        <w:rPr>
          <w:lang w:val="es-MX"/>
        </w:rPr>
      </w:pPr>
    </w:p>
    <w:sectPr w:rsidR="00FA1F8F" w:rsidRPr="00FA1F8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FEA"/>
    <w:rsid w:val="000521A1"/>
    <w:rsid w:val="000A1AF2"/>
    <w:rsid w:val="00102F5F"/>
    <w:rsid w:val="00142AD0"/>
    <w:rsid w:val="001856C5"/>
    <w:rsid w:val="001953F7"/>
    <w:rsid w:val="001F024C"/>
    <w:rsid w:val="0027733F"/>
    <w:rsid w:val="002D165F"/>
    <w:rsid w:val="00324A26"/>
    <w:rsid w:val="0033427F"/>
    <w:rsid w:val="004A0FEA"/>
    <w:rsid w:val="00695564"/>
    <w:rsid w:val="00810AE5"/>
    <w:rsid w:val="00981F4F"/>
    <w:rsid w:val="009A6854"/>
    <w:rsid w:val="00A1256A"/>
    <w:rsid w:val="00A12932"/>
    <w:rsid w:val="00A653F8"/>
    <w:rsid w:val="00B723C3"/>
    <w:rsid w:val="00C57D2A"/>
    <w:rsid w:val="00CB143B"/>
    <w:rsid w:val="00CC3C4A"/>
    <w:rsid w:val="00CF3AD4"/>
    <w:rsid w:val="00D82953"/>
    <w:rsid w:val="00EC453D"/>
    <w:rsid w:val="00FA1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AA962"/>
  <w15:chartTrackingRefBased/>
  <w15:docId w15:val="{A05969B6-D102-48BC-BF29-C0690BADD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rsid w:val="004A0FEA"/>
    <w:pPr>
      <w:spacing w:before="200" w:after="200" w:line="276" w:lineRule="auto"/>
      <w:ind w:left="144" w:right="144"/>
    </w:pPr>
    <w:rPr>
      <w:color w:val="262626" w:themeColor="text1" w:themeTint="D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6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diagramQuickStyle" Target="diagrams/quickStyle1.xml"/><Relationship Id="rId12" Type="http://schemas.openxmlformats.org/officeDocument/2006/relationships/chart" Target="charts/chart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chart" Target="charts/chart2.xml"/><Relationship Id="rId5" Type="http://schemas.openxmlformats.org/officeDocument/2006/relationships/diagramData" Target="diagrams/data1.xml"/><Relationship Id="rId10" Type="http://schemas.openxmlformats.org/officeDocument/2006/relationships/chart" Target="charts/chart1.xml"/><Relationship Id="rId4" Type="http://schemas.openxmlformats.org/officeDocument/2006/relationships/image" Target="media/image1.wmf"/><Relationship Id="rId9" Type="http://schemas.microsoft.com/office/2007/relationships/diagramDrawing" Target="diagrams/drawing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Hoja2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.bin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NI" sz="1800" b="1" i="0" baseline="0">
                <a:effectLst/>
              </a:rPr>
              <a:t>Casos COVID-19 por semanas epidemiológicas,</a:t>
            </a:r>
          </a:p>
          <a:p>
            <a:pPr>
              <a:defRPr/>
            </a:pPr>
            <a:r>
              <a:rPr lang="es-NI" sz="1800" b="1" i="0" baseline="0">
                <a:effectLst/>
              </a:rPr>
              <a:t>Silais Boaco, Enero  2022</a:t>
            </a:r>
          </a:p>
          <a:p>
            <a:pPr>
              <a:defRPr/>
            </a:pPr>
            <a:endParaRPr lang="es-MX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Casos Confirmados</c:v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val>
            <c:numRef>
              <c:f>'2'!$C$7:$F$7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296-4C89-9BC4-1FF48FEA904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2"/>
        <c:axId val="565330576"/>
        <c:axId val="565328608"/>
      </c:barChart>
      <c:lineChart>
        <c:grouping val="stacked"/>
        <c:varyColors val="0"/>
        <c:ser>
          <c:idx val="1"/>
          <c:order val="1"/>
          <c:tx>
            <c:v>Fallecidos</c:v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val>
            <c:numRef>
              <c:f>'2'!$C$8:$F$8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2296-4C89-9BC4-1FF48FEA904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65330576"/>
        <c:axId val="565328608"/>
      </c:lineChart>
      <c:catAx>
        <c:axId val="565330576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65328608"/>
        <c:crosses val="autoZero"/>
        <c:auto val="1"/>
        <c:lblAlgn val="ctr"/>
        <c:lblOffset val="100"/>
        <c:noMultiLvlLbl val="0"/>
      </c:catAx>
      <c:valAx>
        <c:axId val="565328608"/>
        <c:scaling>
          <c:orientation val="minMax"/>
          <c:max val="2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65330576"/>
        <c:crosses val="autoZero"/>
        <c:crossBetween val="between"/>
        <c:majorUnit val="1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MX"/>
              <a:t>COVID 19 Caso Confirmado
Tasas por Grupos de Edad 
Hasta la 4º semana epidemiológica
 Boaco - Año 2022</a:t>
            </a:r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v>♂ Tasas </c:v>
          </c:tx>
          <c:spPr>
            <a:solidFill>
              <a:srgbClr val="0000FF"/>
            </a:solidFill>
            <a:ln w="12700">
              <a:solidFill>
                <a:srgbClr val="000000"/>
              </a:solidFill>
              <a:prstDash val="solid"/>
            </a:ln>
            <a:effectLst/>
          </c:spPr>
          <c:invertIfNegative val="0"/>
          <c:cat>
            <c:strRef>
              <c:f>[Hoja2]P2!$B$4:$B$15</c:f>
              <c:strCache>
                <c:ptCount val="12"/>
                <c:pt idx="0">
                  <c:v>Menores de 1 año</c:v>
                </c:pt>
                <c:pt idx="1">
                  <c:v>De 1 año</c:v>
                </c:pt>
                <c:pt idx="2">
                  <c:v>De 2 a 4 años</c:v>
                </c:pt>
                <c:pt idx="3">
                  <c:v>De 5 a 9 años</c:v>
                </c:pt>
                <c:pt idx="4">
                  <c:v>De 10 a 14 años</c:v>
                </c:pt>
                <c:pt idx="5">
                  <c:v>De 15 a 19 años</c:v>
                </c:pt>
                <c:pt idx="6">
                  <c:v>De 20 a 34 años</c:v>
                </c:pt>
                <c:pt idx="7">
                  <c:v>De 35 a 49 años</c:v>
                </c:pt>
                <c:pt idx="8">
                  <c:v>De 50 a 59 años</c:v>
                </c:pt>
                <c:pt idx="9">
                  <c:v>De 60 a 64 años</c:v>
                </c:pt>
                <c:pt idx="10">
                  <c:v>Mayores de 64 años</c:v>
                </c:pt>
                <c:pt idx="11">
                  <c:v>Sin especificar edad</c:v>
                </c:pt>
              </c:strCache>
            </c:strRef>
          </c:cat>
          <c:val>
            <c:numRef>
              <c:f>[Hoja2]P2!$E$4:$E$15</c:f>
              <c:numCache>
                <c:formatCode>0.00;0.00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559-4A2D-AF4A-20D7906C88E1}"/>
            </c:ext>
          </c:extLst>
        </c:ser>
        <c:ser>
          <c:idx val="1"/>
          <c:order val="1"/>
          <c:tx>
            <c:v>♀ Tasas </c:v>
          </c:tx>
          <c:spPr>
            <a:solidFill>
              <a:srgbClr val="FF00FF"/>
            </a:solidFill>
            <a:ln w="12700">
              <a:solidFill>
                <a:srgbClr val="000000"/>
              </a:solidFill>
              <a:prstDash val="solid"/>
            </a:ln>
            <a:effectLst/>
          </c:spPr>
          <c:invertIfNegative val="0"/>
          <c:val>
            <c:numRef>
              <c:f>[Hoja2]P2!$F$4:$F$15</c:f>
              <c:numCache>
                <c:formatCode>0.00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1.1428571428571428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559-4A2D-AF4A-20D7906C88E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100"/>
        <c:axId val="317268936"/>
        <c:axId val="317270248"/>
      </c:barChart>
      <c:catAx>
        <c:axId val="31726893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crossAx val="317270248"/>
        <c:crosses val="autoZero"/>
        <c:auto val="1"/>
        <c:lblAlgn val="ctr"/>
        <c:lblOffset val="100"/>
        <c:noMultiLvlLbl val="0"/>
      </c:catAx>
      <c:valAx>
        <c:axId val="317270248"/>
        <c:scaling>
          <c:orientation val="minMax"/>
        </c:scaling>
        <c:delete val="0"/>
        <c:axPos val="b"/>
        <c:numFmt formatCode="0.00;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crossAx val="317268936"/>
        <c:crosses val="autoZero"/>
        <c:crossBetween val="between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legend>
      <c:legendPos val="b"/>
      <c:overlay val="0"/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rgbClr val="FFFFFF"/>
    </a:solidFill>
    <a:effectLst/>
  </c:spPr>
  <c:txPr>
    <a:bodyPr/>
    <a:lstStyle/>
    <a:p>
      <a:pPr>
        <a:defRPr sz="1100">
          <a:latin typeface="Courier New" panose="02070309020205020404" pitchFamily="49" charset="0"/>
          <a:cs typeface="Courier New" panose="02070309020205020404" pitchFamily="49" charset="0"/>
        </a:defRPr>
      </a:pPr>
      <a:endParaRPr lang="es-MX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MX"/>
              <a:t>COVID 19 Caso Confirmado
Distribución Proporcional por Sexo 
Hasta la 4º semana epidemiológica
 Boaco - Año 2022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v>'P1'!R5C2:R5C2</c:v>
          </c:tx>
          <c:dPt>
            <c:idx val="0"/>
            <c:bubble3D val="0"/>
            <c:spPr>
              <a:solidFill>
                <a:srgbClr val="9999FF"/>
              </a:solidFill>
              <a:ln>
                <a:solidFill>
                  <a:srgbClr val="000000"/>
                </a:solidFill>
                <a:prstDash val="solid"/>
              </a:ln>
              <a:effectLst/>
            </c:spPr>
            <c:extLst>
              <c:ext xmlns:c16="http://schemas.microsoft.com/office/drawing/2014/chart" uri="{C3380CC4-5D6E-409C-BE32-E72D297353CC}">
                <c16:uniqueId val="{00000001-BC15-49BA-97D1-4DAA66CE9D0B}"/>
              </c:ext>
            </c:extLst>
          </c:dPt>
          <c:dPt>
            <c:idx val="1"/>
            <c:bubble3D val="0"/>
            <c:spPr>
              <a:solidFill>
                <a:srgbClr val="FF99CC"/>
              </a:solidFill>
              <a:ln>
                <a:solidFill>
                  <a:srgbClr val="000000"/>
                </a:solidFill>
                <a:prstDash val="solid"/>
              </a:ln>
              <a:effectLst/>
            </c:spPr>
            <c:extLst>
              <c:ext xmlns:c16="http://schemas.microsoft.com/office/drawing/2014/chart" uri="{C3380CC4-5D6E-409C-BE32-E72D297353CC}">
                <c16:uniqueId val="{00000003-BC15-49BA-97D1-4DAA66CE9D0B}"/>
              </c:ext>
            </c:extLst>
          </c:dPt>
          <c:dLbls>
            <c:numFmt formatCode="0.00%;0.00%" sourceLinked="0"/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[Hoja14]P1!$C$3:$D$3</c:f>
              <c:strCache>
                <c:ptCount val="2"/>
                <c:pt idx="0">
                  <c:v>Hombres</c:v>
                </c:pt>
                <c:pt idx="1">
                  <c:v>Mujeres</c:v>
                </c:pt>
              </c:strCache>
            </c:strRef>
          </c:cat>
          <c:val>
            <c:numRef>
              <c:f>[Hoja14]P1!$C$5:$D$5</c:f>
              <c:numCache>
                <c:formatCode>General</c:formatCode>
                <c:ptCount val="2"/>
                <c:pt idx="0" formatCode="0;0">
                  <c:v>0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C15-49BA-97D1-4DAA66CE9D0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solidFill>
          <a:srgbClr val="FFFFFF"/>
        </a:solidFill>
        <a:ln w="25400">
          <a:noFill/>
        </a:ln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txPr>
    <a:bodyPr/>
    <a:lstStyle/>
    <a:p>
      <a:pPr>
        <a:defRPr sz="1100">
          <a:latin typeface="Courier New" panose="02070309020205020404" pitchFamily="49" charset="0"/>
          <a:cs typeface="Courier New" panose="02070309020205020404" pitchFamily="49" charset="0"/>
        </a:defRPr>
      </a:pPr>
      <a:endParaRPr lang="es-MX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9819D92-373B-4ED7-9719-9C58106DCDC8}" type="doc">
      <dgm:prSet loTypeId="urn:microsoft.com/office/officeart/2005/8/layout/hList3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MX"/>
        </a:p>
      </dgm:t>
    </dgm:pt>
    <dgm:pt modelId="{37D76570-6E8F-401A-B112-9C09D9A13D9F}">
      <dgm:prSet phldrT="[Texto]" custT="1"/>
      <dgm:spPr/>
      <dgm:t>
        <a:bodyPr/>
        <a:lstStyle/>
        <a:p>
          <a:r>
            <a:rPr lang="es-MX" sz="1600" b="1">
              <a:solidFill>
                <a:sysClr val="windowText" lastClr="000000"/>
              </a:solidFill>
              <a:latin typeface="Courier New" panose="02070309020205020404" pitchFamily="49" charset="0"/>
              <a:cs typeface="Courier New" panose="02070309020205020404" pitchFamily="49" charset="0"/>
            </a:rPr>
            <a:t>Casos Covid-19 Boaco</a:t>
          </a:r>
        </a:p>
      </dgm:t>
    </dgm:pt>
    <dgm:pt modelId="{BA7670F7-316E-4432-B770-7D74CCCA3304}" type="parTrans" cxnId="{82C61694-5D56-4EF1-82F7-E6A12B0F5281}">
      <dgm:prSet/>
      <dgm:spPr/>
      <dgm:t>
        <a:bodyPr/>
        <a:lstStyle/>
        <a:p>
          <a:endParaRPr lang="es-MX"/>
        </a:p>
      </dgm:t>
    </dgm:pt>
    <dgm:pt modelId="{95318EEE-9637-46E1-84F6-EA26DCDA2E24}" type="sibTrans" cxnId="{82C61694-5D56-4EF1-82F7-E6A12B0F5281}">
      <dgm:prSet/>
      <dgm:spPr/>
      <dgm:t>
        <a:bodyPr/>
        <a:lstStyle/>
        <a:p>
          <a:endParaRPr lang="es-MX"/>
        </a:p>
      </dgm:t>
    </dgm:pt>
    <dgm:pt modelId="{5E6E915A-1295-4343-9D09-1C6AF8D28654}">
      <dgm:prSet phldrT="[Texto]" custT="1"/>
      <dgm:spPr>
        <a:solidFill>
          <a:schemeClr val="accent2">
            <a:lumMod val="60000"/>
            <a:lumOff val="40000"/>
          </a:schemeClr>
        </a:solidFill>
      </dgm:spPr>
      <dgm:t>
        <a:bodyPr/>
        <a:lstStyle/>
        <a:p>
          <a:r>
            <a:rPr lang="es-MX" sz="1200">
              <a:solidFill>
                <a:sysClr val="windowText" lastClr="000000"/>
              </a:solidFill>
            </a:rPr>
            <a:t>Casos confimados</a:t>
          </a:r>
        </a:p>
        <a:p>
          <a:r>
            <a:rPr lang="es-MX" sz="1200">
              <a:solidFill>
                <a:sysClr val="windowText" lastClr="000000"/>
              </a:solidFill>
            </a:rPr>
            <a:t>Mes: 1</a:t>
          </a:r>
        </a:p>
        <a:p>
          <a:r>
            <a:rPr lang="es-MX" sz="1200">
              <a:solidFill>
                <a:sysClr val="windowText" lastClr="000000"/>
              </a:solidFill>
            </a:rPr>
            <a:t>Acumulados: 1</a:t>
          </a:r>
        </a:p>
        <a:p>
          <a:endParaRPr lang="es-MX" sz="1800"/>
        </a:p>
      </dgm:t>
    </dgm:pt>
    <dgm:pt modelId="{3D491B8C-9307-4461-B3F9-1522A2CAA056}" type="parTrans" cxnId="{EB908998-128C-44A9-87E0-8836F5781876}">
      <dgm:prSet/>
      <dgm:spPr/>
      <dgm:t>
        <a:bodyPr/>
        <a:lstStyle/>
        <a:p>
          <a:endParaRPr lang="es-MX"/>
        </a:p>
      </dgm:t>
    </dgm:pt>
    <dgm:pt modelId="{6233C38E-03A8-4A0B-9529-88D8891636AC}" type="sibTrans" cxnId="{EB908998-128C-44A9-87E0-8836F5781876}">
      <dgm:prSet/>
      <dgm:spPr/>
      <dgm:t>
        <a:bodyPr/>
        <a:lstStyle/>
        <a:p>
          <a:endParaRPr lang="es-MX"/>
        </a:p>
      </dgm:t>
    </dgm:pt>
    <dgm:pt modelId="{4B7CD824-28BB-45D8-91BD-41809A3CB69D}">
      <dgm:prSet phldrT="[Texto]" custT="1"/>
      <dgm:spPr>
        <a:solidFill>
          <a:schemeClr val="accent2">
            <a:lumMod val="60000"/>
            <a:lumOff val="40000"/>
          </a:schemeClr>
        </a:solidFill>
      </dgm:spPr>
      <dgm:t>
        <a:bodyPr/>
        <a:lstStyle/>
        <a:p>
          <a:r>
            <a:rPr lang="es-MX" sz="1200">
              <a:solidFill>
                <a:sysClr val="windowText" lastClr="000000"/>
              </a:solidFill>
            </a:rPr>
            <a:t>Muestras Procesadas</a:t>
          </a:r>
        </a:p>
        <a:p>
          <a:r>
            <a:rPr lang="es-MX" sz="1200">
              <a:solidFill>
                <a:sysClr val="windowText" lastClr="000000"/>
              </a:solidFill>
            </a:rPr>
            <a:t>Mes: 126</a:t>
          </a:r>
        </a:p>
        <a:p>
          <a:r>
            <a:rPr lang="es-MX" sz="1200">
              <a:solidFill>
                <a:sysClr val="windowText" lastClr="000000"/>
              </a:solidFill>
            </a:rPr>
            <a:t>Acumulada: 126</a:t>
          </a:r>
        </a:p>
        <a:p>
          <a:endParaRPr lang="es-MX" sz="1800"/>
        </a:p>
      </dgm:t>
    </dgm:pt>
    <dgm:pt modelId="{F3C47446-75E7-4102-8512-EC78957ACCF8}" type="parTrans" cxnId="{BB059646-D803-49A7-981C-543B685CA95C}">
      <dgm:prSet/>
      <dgm:spPr/>
      <dgm:t>
        <a:bodyPr/>
        <a:lstStyle/>
        <a:p>
          <a:endParaRPr lang="es-MX"/>
        </a:p>
      </dgm:t>
    </dgm:pt>
    <dgm:pt modelId="{9CAAD32D-FD4A-4DD8-A5C8-5D3F902D33E9}" type="sibTrans" cxnId="{BB059646-D803-49A7-981C-543B685CA95C}">
      <dgm:prSet/>
      <dgm:spPr/>
      <dgm:t>
        <a:bodyPr/>
        <a:lstStyle/>
        <a:p>
          <a:endParaRPr lang="es-MX"/>
        </a:p>
      </dgm:t>
    </dgm:pt>
    <dgm:pt modelId="{612613C6-6566-4D0D-AA51-23D148695D76}">
      <dgm:prSet phldrT="[Texto]" custT="1"/>
      <dgm:spPr>
        <a:solidFill>
          <a:schemeClr val="accent2">
            <a:lumMod val="60000"/>
            <a:lumOff val="40000"/>
          </a:schemeClr>
        </a:solidFill>
      </dgm:spPr>
      <dgm:t>
        <a:bodyPr/>
        <a:lstStyle/>
        <a:p>
          <a:r>
            <a:rPr lang="es-MX" sz="1200">
              <a:solidFill>
                <a:sysClr val="windowText" lastClr="000000"/>
              </a:solidFill>
            </a:rPr>
            <a:t>Recuperados</a:t>
          </a:r>
        </a:p>
        <a:p>
          <a:r>
            <a:rPr lang="es-MX" sz="1200">
              <a:solidFill>
                <a:sysClr val="windowText" lastClr="000000"/>
              </a:solidFill>
            </a:rPr>
            <a:t>Mes: 0</a:t>
          </a:r>
        </a:p>
        <a:p>
          <a:r>
            <a:rPr lang="es-MX" sz="1200">
              <a:solidFill>
                <a:sysClr val="windowText" lastClr="000000"/>
              </a:solidFill>
            </a:rPr>
            <a:t>Acumulado: 1</a:t>
          </a:r>
        </a:p>
      </dgm:t>
    </dgm:pt>
    <dgm:pt modelId="{BABAEAC1-CBF1-44B8-80CB-52F5A7990220}" type="parTrans" cxnId="{CF419FD9-40C4-407A-A5BE-E6670BD46324}">
      <dgm:prSet/>
      <dgm:spPr/>
      <dgm:t>
        <a:bodyPr/>
        <a:lstStyle/>
        <a:p>
          <a:endParaRPr lang="es-MX"/>
        </a:p>
      </dgm:t>
    </dgm:pt>
    <dgm:pt modelId="{541B7B22-E23D-4D57-80C6-7D4A968F3658}" type="sibTrans" cxnId="{CF419FD9-40C4-407A-A5BE-E6670BD46324}">
      <dgm:prSet/>
      <dgm:spPr/>
      <dgm:t>
        <a:bodyPr/>
        <a:lstStyle/>
        <a:p>
          <a:endParaRPr lang="es-MX"/>
        </a:p>
      </dgm:t>
    </dgm:pt>
    <dgm:pt modelId="{C0EE35E1-BA10-444A-9C5B-DADA16C7EA89}">
      <dgm:prSet phldrT="[Texto]" custT="1"/>
      <dgm:spPr>
        <a:solidFill>
          <a:schemeClr val="accent2">
            <a:lumMod val="60000"/>
            <a:lumOff val="40000"/>
          </a:schemeClr>
        </a:solidFill>
      </dgm:spPr>
      <dgm:t>
        <a:bodyPr/>
        <a:lstStyle/>
        <a:p>
          <a:r>
            <a:rPr lang="es-MX" sz="1200">
              <a:solidFill>
                <a:sysClr val="windowText" lastClr="000000"/>
              </a:solidFill>
            </a:rPr>
            <a:t>Fallecidos</a:t>
          </a:r>
        </a:p>
        <a:p>
          <a:r>
            <a:rPr lang="es-MX" sz="1200">
              <a:solidFill>
                <a:sysClr val="windowText" lastClr="000000"/>
              </a:solidFill>
            </a:rPr>
            <a:t>Mes: 0</a:t>
          </a:r>
        </a:p>
        <a:p>
          <a:r>
            <a:rPr lang="es-MX" sz="1200">
              <a:solidFill>
                <a:sysClr val="windowText" lastClr="000000"/>
              </a:solidFill>
            </a:rPr>
            <a:t>Acumulado: 0</a:t>
          </a:r>
        </a:p>
      </dgm:t>
    </dgm:pt>
    <dgm:pt modelId="{C9545ECD-7841-4B54-90F2-AEB11BBCBC6A}" type="parTrans" cxnId="{34A81D16-CFFD-4156-AB5F-C440B70FF237}">
      <dgm:prSet/>
      <dgm:spPr/>
      <dgm:t>
        <a:bodyPr/>
        <a:lstStyle/>
        <a:p>
          <a:endParaRPr lang="es-MX"/>
        </a:p>
      </dgm:t>
    </dgm:pt>
    <dgm:pt modelId="{2D05DCCF-E8FA-42A4-BD8F-797BDE49CF89}" type="sibTrans" cxnId="{34A81D16-CFFD-4156-AB5F-C440B70FF237}">
      <dgm:prSet/>
      <dgm:spPr/>
      <dgm:t>
        <a:bodyPr/>
        <a:lstStyle/>
        <a:p>
          <a:endParaRPr lang="es-MX"/>
        </a:p>
      </dgm:t>
    </dgm:pt>
    <dgm:pt modelId="{5A1A6A3C-36C2-49A6-A770-636E459FBD62}" type="pres">
      <dgm:prSet presAssocID="{89819D92-373B-4ED7-9719-9C58106DCDC8}" presName="composite" presStyleCnt="0">
        <dgm:presLayoutVars>
          <dgm:chMax val="1"/>
          <dgm:dir/>
          <dgm:resizeHandles val="exact"/>
        </dgm:presLayoutVars>
      </dgm:prSet>
      <dgm:spPr/>
    </dgm:pt>
    <dgm:pt modelId="{4A087CFE-640D-4882-A08E-001125D29936}" type="pres">
      <dgm:prSet presAssocID="{37D76570-6E8F-401A-B112-9C09D9A13D9F}" presName="roof" presStyleLbl="dkBgShp" presStyleIdx="0" presStyleCnt="2" custScaleY="78171"/>
      <dgm:spPr/>
    </dgm:pt>
    <dgm:pt modelId="{C26EB895-84FF-41CD-80BF-CADF210BD354}" type="pres">
      <dgm:prSet presAssocID="{37D76570-6E8F-401A-B112-9C09D9A13D9F}" presName="pillars" presStyleCnt="0"/>
      <dgm:spPr/>
    </dgm:pt>
    <dgm:pt modelId="{E85141A7-80D5-4C9E-81A8-BDA6506AC7F1}" type="pres">
      <dgm:prSet presAssocID="{37D76570-6E8F-401A-B112-9C09D9A13D9F}" presName="pillar1" presStyleLbl="node1" presStyleIdx="0" presStyleCnt="4">
        <dgm:presLayoutVars>
          <dgm:bulletEnabled val="1"/>
        </dgm:presLayoutVars>
      </dgm:prSet>
      <dgm:spPr/>
    </dgm:pt>
    <dgm:pt modelId="{2BB6B46C-106A-415A-9F09-025298AE93DF}" type="pres">
      <dgm:prSet presAssocID="{4B7CD824-28BB-45D8-91BD-41809A3CB69D}" presName="pillarX" presStyleLbl="node1" presStyleIdx="1" presStyleCnt="4">
        <dgm:presLayoutVars>
          <dgm:bulletEnabled val="1"/>
        </dgm:presLayoutVars>
      </dgm:prSet>
      <dgm:spPr/>
    </dgm:pt>
    <dgm:pt modelId="{E41B4BD4-9072-4C1F-8A16-8301F9CF84EA}" type="pres">
      <dgm:prSet presAssocID="{612613C6-6566-4D0D-AA51-23D148695D76}" presName="pillarX" presStyleLbl="node1" presStyleIdx="2" presStyleCnt="4">
        <dgm:presLayoutVars>
          <dgm:bulletEnabled val="1"/>
        </dgm:presLayoutVars>
      </dgm:prSet>
      <dgm:spPr/>
    </dgm:pt>
    <dgm:pt modelId="{B9749B32-DB33-4F0E-8D73-4B76F8D3FEBD}" type="pres">
      <dgm:prSet presAssocID="{C0EE35E1-BA10-444A-9C5B-DADA16C7EA89}" presName="pillarX" presStyleLbl="node1" presStyleIdx="3" presStyleCnt="4">
        <dgm:presLayoutVars>
          <dgm:bulletEnabled val="1"/>
        </dgm:presLayoutVars>
      </dgm:prSet>
      <dgm:spPr/>
    </dgm:pt>
    <dgm:pt modelId="{C4A57258-C35A-4D8C-B603-629677139F40}" type="pres">
      <dgm:prSet presAssocID="{37D76570-6E8F-401A-B112-9C09D9A13D9F}" presName="base" presStyleLbl="dkBgShp" presStyleIdx="1" presStyleCnt="2"/>
      <dgm:spPr/>
    </dgm:pt>
  </dgm:ptLst>
  <dgm:cxnLst>
    <dgm:cxn modelId="{34A81D16-CFFD-4156-AB5F-C440B70FF237}" srcId="{37D76570-6E8F-401A-B112-9C09D9A13D9F}" destId="{C0EE35E1-BA10-444A-9C5B-DADA16C7EA89}" srcOrd="3" destOrd="0" parTransId="{C9545ECD-7841-4B54-90F2-AEB11BBCBC6A}" sibTransId="{2D05DCCF-E8FA-42A4-BD8F-797BDE49CF89}"/>
    <dgm:cxn modelId="{BB059646-D803-49A7-981C-543B685CA95C}" srcId="{37D76570-6E8F-401A-B112-9C09D9A13D9F}" destId="{4B7CD824-28BB-45D8-91BD-41809A3CB69D}" srcOrd="1" destOrd="0" parTransId="{F3C47446-75E7-4102-8512-EC78957ACCF8}" sibTransId="{9CAAD32D-FD4A-4DD8-A5C8-5D3F902D33E9}"/>
    <dgm:cxn modelId="{4A6DFF76-3BE0-4F4C-97A3-68A9197B8FC3}" type="presOf" srcId="{4B7CD824-28BB-45D8-91BD-41809A3CB69D}" destId="{2BB6B46C-106A-415A-9F09-025298AE93DF}" srcOrd="0" destOrd="0" presId="urn:microsoft.com/office/officeart/2005/8/layout/hList3"/>
    <dgm:cxn modelId="{429FF75A-6887-4570-9B52-CB378106401B}" type="presOf" srcId="{C0EE35E1-BA10-444A-9C5B-DADA16C7EA89}" destId="{B9749B32-DB33-4F0E-8D73-4B76F8D3FEBD}" srcOrd="0" destOrd="0" presId="urn:microsoft.com/office/officeart/2005/8/layout/hList3"/>
    <dgm:cxn modelId="{82C61694-5D56-4EF1-82F7-E6A12B0F5281}" srcId="{89819D92-373B-4ED7-9719-9C58106DCDC8}" destId="{37D76570-6E8F-401A-B112-9C09D9A13D9F}" srcOrd="0" destOrd="0" parTransId="{BA7670F7-316E-4432-B770-7D74CCCA3304}" sibTransId="{95318EEE-9637-46E1-84F6-EA26DCDA2E24}"/>
    <dgm:cxn modelId="{EB908998-128C-44A9-87E0-8836F5781876}" srcId="{37D76570-6E8F-401A-B112-9C09D9A13D9F}" destId="{5E6E915A-1295-4343-9D09-1C6AF8D28654}" srcOrd="0" destOrd="0" parTransId="{3D491B8C-9307-4461-B3F9-1522A2CAA056}" sibTransId="{6233C38E-03A8-4A0B-9529-88D8891636AC}"/>
    <dgm:cxn modelId="{A4D5ACC2-9CD1-4D68-A6A1-5D4B459128D3}" type="presOf" srcId="{89819D92-373B-4ED7-9719-9C58106DCDC8}" destId="{5A1A6A3C-36C2-49A6-A770-636E459FBD62}" srcOrd="0" destOrd="0" presId="urn:microsoft.com/office/officeart/2005/8/layout/hList3"/>
    <dgm:cxn modelId="{A640C5D1-EA3D-4ED4-88E8-E636698AFEA7}" type="presOf" srcId="{37D76570-6E8F-401A-B112-9C09D9A13D9F}" destId="{4A087CFE-640D-4882-A08E-001125D29936}" srcOrd="0" destOrd="0" presId="urn:microsoft.com/office/officeart/2005/8/layout/hList3"/>
    <dgm:cxn modelId="{CF419FD9-40C4-407A-A5BE-E6670BD46324}" srcId="{37D76570-6E8F-401A-B112-9C09D9A13D9F}" destId="{612613C6-6566-4D0D-AA51-23D148695D76}" srcOrd="2" destOrd="0" parTransId="{BABAEAC1-CBF1-44B8-80CB-52F5A7990220}" sibTransId="{541B7B22-E23D-4D57-80C6-7D4A968F3658}"/>
    <dgm:cxn modelId="{9D8074F7-7BE9-4667-A2E8-1CF8D32E8F56}" type="presOf" srcId="{5E6E915A-1295-4343-9D09-1C6AF8D28654}" destId="{E85141A7-80D5-4C9E-81A8-BDA6506AC7F1}" srcOrd="0" destOrd="0" presId="urn:microsoft.com/office/officeart/2005/8/layout/hList3"/>
    <dgm:cxn modelId="{F3C7E8FC-FDC1-411D-B3CE-FD2F7CED1D27}" type="presOf" srcId="{612613C6-6566-4D0D-AA51-23D148695D76}" destId="{E41B4BD4-9072-4C1F-8A16-8301F9CF84EA}" srcOrd="0" destOrd="0" presId="urn:microsoft.com/office/officeart/2005/8/layout/hList3"/>
    <dgm:cxn modelId="{A3B4DE93-800E-4BDD-B98A-EA5DBC30CE22}" type="presParOf" srcId="{5A1A6A3C-36C2-49A6-A770-636E459FBD62}" destId="{4A087CFE-640D-4882-A08E-001125D29936}" srcOrd="0" destOrd="0" presId="urn:microsoft.com/office/officeart/2005/8/layout/hList3"/>
    <dgm:cxn modelId="{F44503BE-49CC-4EA0-9ADA-02E6732A64BC}" type="presParOf" srcId="{5A1A6A3C-36C2-49A6-A770-636E459FBD62}" destId="{C26EB895-84FF-41CD-80BF-CADF210BD354}" srcOrd="1" destOrd="0" presId="urn:microsoft.com/office/officeart/2005/8/layout/hList3"/>
    <dgm:cxn modelId="{DA6432C0-12D8-47CF-A214-05929594D519}" type="presParOf" srcId="{C26EB895-84FF-41CD-80BF-CADF210BD354}" destId="{E85141A7-80D5-4C9E-81A8-BDA6506AC7F1}" srcOrd="0" destOrd="0" presId="urn:microsoft.com/office/officeart/2005/8/layout/hList3"/>
    <dgm:cxn modelId="{C94F87FD-BC15-424E-B0AB-86814003D0DF}" type="presParOf" srcId="{C26EB895-84FF-41CD-80BF-CADF210BD354}" destId="{2BB6B46C-106A-415A-9F09-025298AE93DF}" srcOrd="1" destOrd="0" presId="urn:microsoft.com/office/officeart/2005/8/layout/hList3"/>
    <dgm:cxn modelId="{6EEF9544-6B92-4B0B-A078-962C17E2A1E1}" type="presParOf" srcId="{C26EB895-84FF-41CD-80BF-CADF210BD354}" destId="{E41B4BD4-9072-4C1F-8A16-8301F9CF84EA}" srcOrd="2" destOrd="0" presId="urn:microsoft.com/office/officeart/2005/8/layout/hList3"/>
    <dgm:cxn modelId="{662FFF54-C48E-4194-BC87-BDDF398BB129}" type="presParOf" srcId="{C26EB895-84FF-41CD-80BF-CADF210BD354}" destId="{B9749B32-DB33-4F0E-8D73-4B76F8D3FEBD}" srcOrd="3" destOrd="0" presId="urn:microsoft.com/office/officeart/2005/8/layout/hList3"/>
    <dgm:cxn modelId="{837D8255-FEBB-42E4-A2DD-41F3D83257F9}" type="presParOf" srcId="{5A1A6A3C-36C2-49A6-A770-636E459FBD62}" destId="{C4A57258-C35A-4D8C-B603-629677139F40}" srcOrd="2" destOrd="0" presId="urn:microsoft.com/office/officeart/2005/8/layout/hList3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A087CFE-640D-4882-A08E-001125D29936}">
      <dsp:nvSpPr>
        <dsp:cNvPr id="0" name=""/>
        <dsp:cNvSpPr/>
      </dsp:nvSpPr>
      <dsp:spPr>
        <a:xfrm>
          <a:off x="0" y="30096"/>
          <a:ext cx="5448300" cy="431111"/>
        </a:xfrm>
        <a:prstGeom prst="rect">
          <a:avLst/>
        </a:prstGeom>
        <a:solidFill>
          <a:schemeClr val="accent1">
            <a:shade val="8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600" b="1" kern="1200">
              <a:solidFill>
                <a:sysClr val="windowText" lastClr="000000"/>
              </a:solidFill>
              <a:latin typeface="Courier New" panose="02070309020205020404" pitchFamily="49" charset="0"/>
              <a:cs typeface="Courier New" panose="02070309020205020404" pitchFamily="49" charset="0"/>
            </a:rPr>
            <a:t>Casos Covid-19 Boaco</a:t>
          </a:r>
        </a:p>
      </dsp:txBody>
      <dsp:txXfrm>
        <a:off x="0" y="30096"/>
        <a:ext cx="5448300" cy="431111"/>
      </dsp:txXfrm>
    </dsp:sp>
    <dsp:sp modelId="{E85141A7-80D5-4C9E-81A8-BDA6506AC7F1}">
      <dsp:nvSpPr>
        <dsp:cNvPr id="0" name=""/>
        <dsp:cNvSpPr/>
      </dsp:nvSpPr>
      <dsp:spPr>
        <a:xfrm>
          <a:off x="0" y="521400"/>
          <a:ext cx="1362075" cy="1158144"/>
        </a:xfrm>
        <a:prstGeom prst="rect">
          <a:avLst/>
        </a:prstGeom>
        <a:solidFill>
          <a:schemeClr val="accent2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Casos confimados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Mes: 1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Acumulados: 1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1800" kern="1200"/>
        </a:p>
      </dsp:txBody>
      <dsp:txXfrm>
        <a:off x="0" y="521400"/>
        <a:ext cx="1362075" cy="1158144"/>
      </dsp:txXfrm>
    </dsp:sp>
    <dsp:sp modelId="{2BB6B46C-106A-415A-9F09-025298AE93DF}">
      <dsp:nvSpPr>
        <dsp:cNvPr id="0" name=""/>
        <dsp:cNvSpPr/>
      </dsp:nvSpPr>
      <dsp:spPr>
        <a:xfrm>
          <a:off x="1362075" y="521400"/>
          <a:ext cx="1362075" cy="1158144"/>
        </a:xfrm>
        <a:prstGeom prst="rect">
          <a:avLst/>
        </a:prstGeom>
        <a:solidFill>
          <a:schemeClr val="accent2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Muestras Procesadas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Mes: 126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Acumulada: 126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1800" kern="1200"/>
        </a:p>
      </dsp:txBody>
      <dsp:txXfrm>
        <a:off x="1362075" y="521400"/>
        <a:ext cx="1362075" cy="1158144"/>
      </dsp:txXfrm>
    </dsp:sp>
    <dsp:sp modelId="{E41B4BD4-9072-4C1F-8A16-8301F9CF84EA}">
      <dsp:nvSpPr>
        <dsp:cNvPr id="0" name=""/>
        <dsp:cNvSpPr/>
      </dsp:nvSpPr>
      <dsp:spPr>
        <a:xfrm>
          <a:off x="2724150" y="521400"/>
          <a:ext cx="1362075" cy="1158144"/>
        </a:xfrm>
        <a:prstGeom prst="rect">
          <a:avLst/>
        </a:prstGeom>
        <a:solidFill>
          <a:schemeClr val="accent2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Recuperados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Mes: 0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Acumulado: 1</a:t>
          </a:r>
        </a:p>
      </dsp:txBody>
      <dsp:txXfrm>
        <a:off x="2724150" y="521400"/>
        <a:ext cx="1362075" cy="1158144"/>
      </dsp:txXfrm>
    </dsp:sp>
    <dsp:sp modelId="{B9749B32-DB33-4F0E-8D73-4B76F8D3FEBD}">
      <dsp:nvSpPr>
        <dsp:cNvPr id="0" name=""/>
        <dsp:cNvSpPr/>
      </dsp:nvSpPr>
      <dsp:spPr>
        <a:xfrm>
          <a:off x="4086225" y="521400"/>
          <a:ext cx="1362075" cy="1158144"/>
        </a:xfrm>
        <a:prstGeom prst="rect">
          <a:avLst/>
        </a:prstGeom>
        <a:solidFill>
          <a:schemeClr val="accent2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Fallecidos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Mes: 0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Acumulado: 0</a:t>
          </a:r>
        </a:p>
      </dsp:txBody>
      <dsp:txXfrm>
        <a:off x="4086225" y="521400"/>
        <a:ext cx="1362075" cy="1158144"/>
      </dsp:txXfrm>
    </dsp:sp>
    <dsp:sp modelId="{C4A57258-C35A-4D8C-B603-629677139F40}">
      <dsp:nvSpPr>
        <dsp:cNvPr id="0" name=""/>
        <dsp:cNvSpPr/>
      </dsp:nvSpPr>
      <dsp:spPr>
        <a:xfrm>
          <a:off x="0" y="1679545"/>
          <a:ext cx="5448300" cy="128682"/>
        </a:xfrm>
        <a:prstGeom prst="rect">
          <a:avLst/>
        </a:prstGeom>
        <a:solidFill>
          <a:schemeClr val="accent1">
            <a:shade val="8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3">
  <dgm:title val=""/>
  <dgm:desc val=""/>
  <dgm:catLst>
    <dgm:cat type="list" pri="1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5" srcId="0" destId="1" srcOrd="0" destOrd="0"/>
        <dgm:cxn modelId="6" srcId="1" destId="2" srcOrd="0" destOrd="0"/>
        <dgm:cxn modelId="7" srcId="1" destId="3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</dgm:ptLst>
      <dgm:cxnLst>
        <dgm:cxn modelId="6" srcId="0" destId="1" srcOrd="0" destOrd="0"/>
        <dgm:cxn modelId="7" srcId="1" destId="2" srcOrd="0" destOrd="0"/>
        <dgm:cxn modelId="8" srcId="1" destId="3" srcOrd="1" destOrd="0"/>
        <dgm:cxn modelId="9" srcId="1" destId="4" srcOrd="2" destOrd="0"/>
        <dgm:cxn modelId="10" srcId="1" destId="5" srcOrd="3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roof" refType="w"/>
      <dgm:constr type="h" for="ch" forName="roof" refType="h" fact="0.3"/>
      <dgm:constr type="primFontSz" for="ch" forName="roof" val="65"/>
      <dgm:constr type="w" for="ch" forName="pillars" refType="w"/>
      <dgm:constr type="h" for="ch" forName="pillars" refType="h" fact="0.63"/>
      <dgm:constr type="t" for="ch" forName="pillars" refType="h" fact="0.3"/>
      <dgm:constr type="primFontSz" for="des" forName="pillar1" val="65"/>
      <dgm:constr type="primFontSz" for="des" forName="pillarX" refType="primFontSz" refFor="des" refForName="pillar1" op="equ"/>
      <dgm:constr type="w" for="ch" forName="base" refType="w"/>
      <dgm:constr type="h" for="ch" forName="base" refType="h" fact="0.07"/>
      <dgm:constr type="t" for="ch" forName="base" refType="h" fact="0.93"/>
    </dgm:constrLst>
    <dgm:ruleLst/>
    <dgm:forEach name="Name0" axis="ch" ptType="node" cnt="1">
      <dgm:layoutNode name="roof" styleLbl="dkBgShp">
        <dgm:alg type="tx"/>
        <dgm:shape xmlns:r="http://schemas.openxmlformats.org/officeDocument/2006/relationships" type="rect" r:blip="">
          <dgm:adjLst/>
        </dgm:shape>
        <dgm:presOf axis="self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layoutNode name="pillars" styleLbl="node1">
        <dgm:choose name="Name1">
          <dgm:if name="Name2" func="var" arg="dir" op="equ" val="norm">
            <dgm:alg type="lin">
              <dgm:param type="linDir" val="fromL"/>
            </dgm:alg>
          </dgm:if>
          <dgm:else name="Name3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illar1" refType="w"/>
          <dgm:constr type="h" for="ch" forName="pillar1" refType="h"/>
          <dgm:constr type="w" for="ch" forName="pillarX" refType="w"/>
          <dgm:constr type="h" for="ch" forName="pillarX" refType="h"/>
        </dgm:constrLst>
        <dgm:ruleLst/>
        <dgm:layoutNode name="pillar1" styleLbl="node1">
          <dgm:varLst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forEach name="Name4" axis="ch" ptType="node" st="2">
          <dgm:layoutNode name="pillarX" styleLbl="node1">
            <dgm:varLst>
              <dgm:bulletEnabled val="1"/>
            </dgm:varLst>
            <dgm:alg type="tx"/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forEach>
      </dgm:layoutNode>
      <dgm:layoutNode name="base" styleLbl="dkBgShp">
        <dgm:alg type="sp"/>
        <dgm:shape xmlns:r="http://schemas.openxmlformats.org/officeDocument/2006/relationships" type="rect" r:blip="">
          <dgm:adjLst/>
        </dgm:shape>
        <dgm:presOf/>
        <dgm:constrLst/>
        <dgm:ruleLst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1715</TotalTime>
  <Pages>5</Pages>
  <Words>408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Rolando Guerrero</dc:creator>
  <cp:keywords/>
  <dc:description/>
  <cp:lastModifiedBy>Rolando Guerrero</cp:lastModifiedBy>
  <cp:revision>21</cp:revision>
  <dcterms:created xsi:type="dcterms:W3CDTF">2022-07-29T20:00:00Z</dcterms:created>
  <dcterms:modified xsi:type="dcterms:W3CDTF">2022-08-15T23:48:00Z</dcterms:modified>
</cp:coreProperties>
</file>