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283EC8D5" w:rsidR="003B42D8" w:rsidRDefault="00FA33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42252" wp14:editId="009071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DF18" w14:textId="08E9FA83" w:rsidR="00FA330C" w:rsidRPr="00FA330C" w:rsidRDefault="00FA330C" w:rsidP="00FA330C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2189AA3C" w14:textId="484C600E" w:rsidR="00FA330C" w:rsidRPr="00FA330C" w:rsidRDefault="00FA330C" w:rsidP="00FA330C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422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7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">
                <v:textbox style="mso-fit-shape-to-text:t">
                  <w:txbxContent>
                    <w:p w14:paraId="2DE3DF18" w14:textId="08E9FA83" w:rsidR="00FA330C" w:rsidRPr="00FA330C" w:rsidRDefault="00FA330C" w:rsidP="00FA330C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2189AA3C" w14:textId="484C600E" w:rsidR="00FA330C" w:rsidRPr="00FA330C" w:rsidRDefault="00FA330C" w:rsidP="00FA330C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95BE4B" w14:textId="20D1B5F9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3BFF8AB5" w:rsidR="00C4004E" w:rsidRDefault="00B3560E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B46FB" wp14:editId="77AB93E7">
                <wp:simplePos x="0" y="0"/>
                <wp:positionH relativeFrom="margin">
                  <wp:posOffset>-348615</wp:posOffset>
                </wp:positionH>
                <wp:positionV relativeFrom="paragraph">
                  <wp:posOffset>322580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40B11" w14:textId="405A764C" w:rsidR="00FA330C" w:rsidRPr="00B3560E" w:rsidRDefault="00B3560E" w:rsidP="00B3560E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Situación</w:t>
                            </w:r>
                            <w:r w:rsidR="00FA330C"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Epidemiológica</w:t>
                            </w:r>
                            <w:r w:rsidR="00FA330C"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de Covid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-19</w:t>
                            </w:r>
                            <w:r w:rsidR="00FA330C"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enero 2021, Silais R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B46FB" id="_x0000_s1027" type="#_x0000_t202" style="position:absolute;left:0;text-align:left;margin-left:-27.45pt;margin-top:25.4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">
                <v:textbox style="mso-fit-shape-to-text:t">
                  <w:txbxContent>
                    <w:p w14:paraId="00440B11" w14:textId="405A764C" w:rsidR="00FA330C" w:rsidRPr="00B3560E" w:rsidRDefault="00B3560E" w:rsidP="00B3560E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Situación</w:t>
                      </w:r>
                      <w:r w:rsidR="00FA330C"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Epidemiológica</w:t>
                      </w:r>
                      <w:r w:rsidR="00FA330C"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de Covid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-19</w:t>
                      </w:r>
                      <w:r w:rsidR="00FA330C"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enero 2021, Silais R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CDB98" w14:textId="6B231593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6555B0F7" w14:textId="77777777" w:rsidR="00B3560E" w:rsidRDefault="00B3560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07FCF7EE" w14:textId="77777777" w:rsidR="00B3560E" w:rsidRDefault="00B3560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196B1E62" w14:textId="21F9A78F" w:rsidR="00C4004E" w:rsidRPr="004C508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9B6BD0">
        <w:rPr>
          <w:rFonts w:ascii="Arial" w:hAnsi="Arial" w:cs="Arial"/>
          <w:b/>
          <w:bCs/>
          <w:sz w:val="44"/>
          <w:lang w:val="es-ES"/>
        </w:rPr>
        <w:t>enero 2021</w:t>
      </w:r>
    </w:p>
    <w:p w14:paraId="3D795CC9" w14:textId="77777777" w:rsidR="00C4004E" w:rsidRPr="004C5081" w:rsidRDefault="00C4004E" w:rsidP="00C4004E">
      <w:pPr>
        <w:jc w:val="center"/>
        <w:rPr>
          <w:lang w:val="es-NI"/>
        </w:rPr>
      </w:pPr>
    </w:p>
    <w:p w14:paraId="73E953EC" w14:textId="77777777" w:rsidR="00C4004E" w:rsidRPr="004C5081" w:rsidRDefault="00C4004E" w:rsidP="00C4004E">
      <w:pPr>
        <w:jc w:val="center"/>
        <w:rPr>
          <w:lang w:val="es-NI"/>
        </w:rPr>
      </w:pPr>
    </w:p>
    <w:p w14:paraId="59457AD2" w14:textId="77777777" w:rsidR="00C4004E" w:rsidRPr="004C5081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74BBE7D4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4C5081" w:rsidRDefault="00C4004E" w:rsidP="00C4004E">
      <w:pPr>
        <w:jc w:val="center"/>
        <w:rPr>
          <w:lang w:val="es-NI"/>
        </w:rPr>
      </w:pPr>
    </w:p>
    <w:p w14:paraId="787D4612" w14:textId="77777777" w:rsidR="00C4004E" w:rsidRPr="004C5081" w:rsidRDefault="00C4004E" w:rsidP="00C4004E">
      <w:pPr>
        <w:jc w:val="center"/>
        <w:rPr>
          <w:lang w:val="es-NI"/>
        </w:rPr>
      </w:pPr>
    </w:p>
    <w:p w14:paraId="78F608E9" w14:textId="77777777" w:rsidR="00C4004E" w:rsidRPr="004C5081" w:rsidRDefault="00C4004E" w:rsidP="00C4004E">
      <w:pPr>
        <w:jc w:val="center"/>
        <w:rPr>
          <w:lang w:val="es-NI"/>
        </w:rPr>
      </w:pPr>
    </w:p>
    <w:p w14:paraId="11C0D3E6" w14:textId="77777777" w:rsidR="00C4004E" w:rsidRPr="004C5081" w:rsidRDefault="00C4004E" w:rsidP="00C4004E">
      <w:pPr>
        <w:jc w:val="center"/>
        <w:rPr>
          <w:lang w:val="es-NI"/>
        </w:rPr>
      </w:pPr>
    </w:p>
    <w:p w14:paraId="2D8DDEC5" w14:textId="77777777" w:rsidR="00C4004E" w:rsidRPr="004C5081" w:rsidRDefault="00C4004E" w:rsidP="00C4004E">
      <w:pPr>
        <w:jc w:val="center"/>
        <w:rPr>
          <w:lang w:val="es-NI"/>
        </w:rPr>
      </w:pPr>
    </w:p>
    <w:p w14:paraId="36A7F898" w14:textId="77777777" w:rsidR="00C4004E" w:rsidRPr="004C5081" w:rsidRDefault="00C4004E" w:rsidP="00C4004E">
      <w:pPr>
        <w:jc w:val="center"/>
        <w:rPr>
          <w:lang w:val="es-NI"/>
        </w:rPr>
      </w:pPr>
    </w:p>
    <w:p w14:paraId="64F8AE91" w14:textId="77777777" w:rsidR="00C4004E" w:rsidRPr="004C5081" w:rsidRDefault="00C4004E" w:rsidP="00C4004E">
      <w:pPr>
        <w:jc w:val="center"/>
        <w:rPr>
          <w:lang w:val="es-NI"/>
        </w:rPr>
      </w:pPr>
    </w:p>
    <w:p w14:paraId="334DD83A" w14:textId="05779CA4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</w:t>
      </w:r>
      <w:r w:rsidR="00015DAB">
        <w:rPr>
          <w:rFonts w:ascii="Arial" w:hAnsi="Arial" w:cs="Arial"/>
          <w:b/>
          <w:lang w:val="es-NI"/>
        </w:rPr>
        <w:t>Silais RSJ</w:t>
      </w:r>
    </w:p>
    <w:p w14:paraId="4C6D03F5" w14:textId="2E4FEDF6" w:rsidR="00F33283" w:rsidRPr="007D4885" w:rsidRDefault="00B8277A" w:rsidP="00F33283">
      <w:pPr>
        <w:rPr>
          <w:b/>
          <w:bCs/>
          <w:lang w:val="es-NI"/>
        </w:rPr>
      </w:pPr>
      <w:r w:rsidRPr="007D4885">
        <w:rPr>
          <w:b/>
          <w:bCs/>
          <w:lang w:val="es-NI"/>
        </w:rPr>
        <w:t>Grafica No. 1</w:t>
      </w:r>
    </w:p>
    <w:p w14:paraId="71CA1568" w14:textId="63E98D60" w:rsidR="00B8277A" w:rsidRPr="00F33283" w:rsidRDefault="007D4885" w:rsidP="00F33283">
      <w:pPr>
        <w:rPr>
          <w:lang w:val="es-NI"/>
        </w:rPr>
      </w:pPr>
      <w:r>
        <w:rPr>
          <w:noProof/>
        </w:rPr>
        <w:drawing>
          <wp:inline distT="0" distB="0" distL="0" distR="0" wp14:anchorId="11E181A1" wp14:editId="0BDFBC8F">
            <wp:extent cx="5934075" cy="27432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E1A71F1-96FC-464E-4255-508450E9FC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3DB482" w14:textId="1F2BC00E" w:rsidR="00C4004E" w:rsidRPr="00F33283" w:rsidRDefault="00C4004E" w:rsidP="00C4004E">
      <w:pPr>
        <w:jc w:val="center"/>
        <w:rPr>
          <w:lang w:val="es-NI"/>
        </w:rPr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58C77589" w:rsidR="003B50D3" w:rsidRPr="003B50D3" w:rsidRDefault="003B50D3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</w:t>
      </w:r>
      <w:r w:rsidR="00015DAB">
        <w:rPr>
          <w:rFonts w:ascii="Arial" w:hAnsi="Arial" w:cs="Arial"/>
          <w:sz w:val="24"/>
          <w:lang w:val="es-NI"/>
        </w:rPr>
        <w:t xml:space="preserve">enero </w:t>
      </w:r>
      <w:r w:rsidRPr="003B50D3">
        <w:rPr>
          <w:rFonts w:ascii="Arial" w:hAnsi="Arial" w:cs="Arial"/>
          <w:sz w:val="24"/>
          <w:lang w:val="es-NI"/>
        </w:rPr>
        <w:t>2021</w:t>
      </w:r>
      <w:r w:rsidR="00B8277A">
        <w:rPr>
          <w:rFonts w:ascii="Arial" w:hAnsi="Arial" w:cs="Arial"/>
          <w:sz w:val="24"/>
          <w:lang w:val="es-NI"/>
        </w:rPr>
        <w:t xml:space="preserve"> (semanas epidemiológicas 1 – 5)</w:t>
      </w:r>
      <w:r w:rsidRPr="003B50D3">
        <w:rPr>
          <w:rFonts w:ascii="Arial" w:hAnsi="Arial" w:cs="Arial"/>
          <w:sz w:val="24"/>
          <w:lang w:val="es-NI"/>
        </w:rPr>
        <w:t xml:space="preserve">, </w:t>
      </w:r>
      <w:r w:rsidR="00B8277A">
        <w:rPr>
          <w:rFonts w:ascii="Arial" w:hAnsi="Arial" w:cs="Arial"/>
          <w:sz w:val="24"/>
          <w:lang w:val="es-NI"/>
        </w:rPr>
        <w:t>se registraron 5 casos de Covid-19 como se muestra en el grafico 1.</w:t>
      </w:r>
    </w:p>
    <w:p w14:paraId="1F080309" w14:textId="2CF51342" w:rsidR="003B50D3" w:rsidRPr="003B50D3" w:rsidRDefault="00B8277A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periodo, la cantidad máxima de casos se registra en la SE 4 (dos casos), en las demás semanas se registró un caso en cada una, excepto en la SE 2 en la que no se registraron casos. </w:t>
      </w:r>
      <w:r w:rsidR="003B50D3" w:rsidRPr="003B50D3">
        <w:rPr>
          <w:rFonts w:ascii="Arial" w:hAnsi="Arial" w:cs="Arial"/>
          <w:sz w:val="24"/>
          <w:lang w:val="es-NI"/>
        </w:rPr>
        <w:t xml:space="preserve"> </w:t>
      </w:r>
    </w:p>
    <w:p w14:paraId="0B701256" w14:textId="40E84CF4" w:rsidR="003B50D3" w:rsidRDefault="009C7086" w:rsidP="007D4885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comportamiento de Covid-19 en el mes de enero 2021 se mantuvo con casos y tasas similares al mes de diciembre 2020, con una tendencia a la disminución en los últimos dos meses del 2020.</w:t>
      </w:r>
    </w:p>
    <w:p w14:paraId="24994C3E" w14:textId="77777777" w:rsidR="009C7086" w:rsidRDefault="009C7086" w:rsidP="007D4885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</w:p>
    <w:p w14:paraId="657C1E78" w14:textId="77777777" w:rsidR="00F33283" w:rsidRDefault="00F33283" w:rsidP="007D4885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</w:p>
    <w:p w14:paraId="7FE0391B" w14:textId="7FFEC8B8" w:rsidR="00B52D41" w:rsidRDefault="00B52D41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</w:p>
    <w:p w14:paraId="6C674070" w14:textId="502003CB" w:rsidR="007D4885" w:rsidRDefault="007D4885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</w:p>
    <w:p w14:paraId="773E6D5E" w14:textId="77777777" w:rsidR="007D4885" w:rsidRDefault="007D4885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</w:p>
    <w:p w14:paraId="57FBCFD8" w14:textId="07B61D1A" w:rsidR="00592509" w:rsidRPr="001426ED" w:rsidRDefault="00B8277A" w:rsidP="007D4885">
      <w:pPr>
        <w:spacing w:line="288" w:lineRule="auto"/>
        <w:jc w:val="center"/>
        <w:rPr>
          <w:rFonts w:ascii="Arial" w:hAnsi="Arial" w:cs="Arial"/>
          <w:b/>
          <w:bCs/>
          <w:noProof/>
          <w:sz w:val="28"/>
          <w:szCs w:val="24"/>
          <w:lang w:val="es-NI" w:eastAsia="es-NI"/>
        </w:rPr>
      </w:pPr>
      <w:r w:rsidRPr="001426ED">
        <w:rPr>
          <w:rFonts w:ascii="Arial" w:hAnsi="Arial" w:cs="Arial"/>
          <w:b/>
          <w:bCs/>
          <w:noProof/>
          <w:sz w:val="28"/>
          <w:szCs w:val="24"/>
          <w:lang w:val="es-NI" w:eastAsia="es-NI"/>
        </w:rPr>
        <w:lastRenderedPageBreak/>
        <w:t>Distribucion de los casos por municipio</w:t>
      </w:r>
    </w:p>
    <w:p w14:paraId="70872D75" w14:textId="6E48B9AA" w:rsidR="00B8277A" w:rsidRDefault="00B8277A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noProof/>
          <w:sz w:val="24"/>
          <w:lang w:val="es-NI" w:eastAsia="es-NI"/>
        </w:rPr>
        <w:t>Los casos registrados en el mes enero 2021 fueron en dos municipios; tres (</w:t>
      </w:r>
      <w:r w:rsidR="001426ED">
        <w:rPr>
          <w:rFonts w:ascii="Arial" w:hAnsi="Arial" w:cs="Arial"/>
          <w:noProof/>
          <w:sz w:val="24"/>
          <w:lang w:val="es-NI" w:eastAsia="es-NI"/>
        </w:rPr>
        <w:t>60%)</w:t>
      </w:r>
      <w:r>
        <w:rPr>
          <w:rFonts w:ascii="Arial" w:hAnsi="Arial" w:cs="Arial"/>
          <w:noProof/>
          <w:sz w:val="24"/>
          <w:lang w:val="es-NI" w:eastAsia="es-NI"/>
        </w:rPr>
        <w:t xml:space="preserve"> en Morrito y dos</w:t>
      </w:r>
      <w:r w:rsidR="001426ED">
        <w:rPr>
          <w:rFonts w:ascii="Arial" w:hAnsi="Arial" w:cs="Arial"/>
          <w:noProof/>
          <w:sz w:val="24"/>
          <w:lang w:val="es-NI" w:eastAsia="es-NI"/>
        </w:rPr>
        <w:t xml:space="preserve"> (40%)</w:t>
      </w:r>
      <w:r>
        <w:rPr>
          <w:rFonts w:ascii="Arial" w:hAnsi="Arial" w:cs="Arial"/>
          <w:noProof/>
          <w:sz w:val="24"/>
          <w:lang w:val="es-NI" w:eastAsia="es-NI"/>
        </w:rPr>
        <w:t xml:space="preserve"> en San Carlos</w:t>
      </w:r>
      <w:r w:rsidR="001426ED">
        <w:rPr>
          <w:rFonts w:ascii="Arial" w:hAnsi="Arial" w:cs="Arial"/>
          <w:noProof/>
          <w:sz w:val="24"/>
          <w:lang w:val="es-NI" w:eastAsia="es-NI"/>
        </w:rPr>
        <w:t>.</w:t>
      </w:r>
      <w:r>
        <w:rPr>
          <w:rFonts w:ascii="Arial" w:hAnsi="Arial" w:cs="Arial"/>
          <w:noProof/>
          <w:sz w:val="24"/>
          <w:lang w:val="es-NI" w:eastAsia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362B44BB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9F44DA">
        <w:rPr>
          <w:rFonts w:ascii="Arial" w:hAnsi="Arial" w:cs="Arial"/>
          <w:sz w:val="24"/>
          <w:lang w:val="es-NI"/>
        </w:rPr>
        <w:t xml:space="preserve"> Los mayores de 50 años fueron el 25%, los demás fueron menores de esa edad. De acuerdo al sexo, el 75% fueron femeninos. </w:t>
      </w:r>
    </w:p>
    <w:p w14:paraId="34F88995" w14:textId="739C2D89" w:rsidR="009F44DA" w:rsidRDefault="009F44DA" w:rsidP="00F610A7">
      <w:pPr>
        <w:jc w:val="both"/>
        <w:rPr>
          <w:rFonts w:ascii="Arial" w:hAnsi="Arial" w:cs="Arial"/>
          <w:sz w:val="24"/>
          <w:lang w:val="es-NI"/>
        </w:rPr>
      </w:pPr>
    </w:p>
    <w:p w14:paraId="498BDD73" w14:textId="528826D9" w:rsidR="009F44DA" w:rsidRPr="001234B8" w:rsidRDefault="009F44DA" w:rsidP="00F610A7">
      <w:pPr>
        <w:jc w:val="both"/>
        <w:rPr>
          <w:rFonts w:ascii="Arial" w:hAnsi="Arial" w:cs="Arial"/>
          <w:b/>
          <w:bCs/>
          <w:sz w:val="24"/>
          <w:lang w:val="es-NI"/>
        </w:rPr>
      </w:pPr>
      <w:r w:rsidRPr="001234B8">
        <w:rPr>
          <w:rFonts w:ascii="Arial" w:hAnsi="Arial" w:cs="Arial"/>
          <w:b/>
          <w:bCs/>
          <w:sz w:val="24"/>
          <w:lang w:val="es-NI"/>
        </w:rPr>
        <w:t>Fallecidos</w:t>
      </w:r>
    </w:p>
    <w:p w14:paraId="4C472B66" w14:textId="0948C876" w:rsidR="009F44DA" w:rsidRDefault="009F44DA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periodo evaluado, no se registraron fallecidos por esta causa. 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86DE2" w14:textId="5EEC1ECC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1C056827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043E5020" w14:textId="177C70F0" w:rsidR="00F610A7" w:rsidRDefault="001234B8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Grafica No. 2</w:t>
      </w:r>
    </w:p>
    <w:p w14:paraId="1C65E4DF" w14:textId="19121551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65949073" w14:textId="65C88430" w:rsidR="00F610A7" w:rsidRPr="00295E0B" w:rsidRDefault="001234B8" w:rsidP="00F610A7">
      <w:pPr>
        <w:tabs>
          <w:tab w:val="left" w:pos="2590"/>
        </w:tabs>
        <w:rPr>
          <w:noProof/>
          <w:lang w:val="es-N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7675DC6" wp14:editId="4C7CAD29">
            <wp:simplePos x="0" y="0"/>
            <wp:positionH relativeFrom="column">
              <wp:posOffset>127635</wp:posOffset>
            </wp:positionH>
            <wp:positionV relativeFrom="paragraph">
              <wp:posOffset>13335</wp:posOffset>
            </wp:positionV>
            <wp:extent cx="53340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23" y="21456"/>
                <wp:lineTo x="21523" y="0"/>
                <wp:lineTo x="0" y="0"/>
              </wp:wrapPolygon>
            </wp:wrapTight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7D8B6AC8-821A-9413-1154-01C92EB5DF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667CB" w14:textId="5F5AB6FF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0563193C" w14:textId="3F64F6C6" w:rsidR="00F610A7" w:rsidRDefault="00F610A7" w:rsidP="00F610A7">
      <w:pPr>
        <w:jc w:val="center"/>
        <w:rPr>
          <w:lang w:val="es-NI"/>
        </w:rPr>
      </w:pPr>
    </w:p>
    <w:p w14:paraId="45CBBC02" w14:textId="77777777" w:rsidR="00F610A7" w:rsidRDefault="00F610A7" w:rsidP="00F610A7">
      <w:pPr>
        <w:rPr>
          <w:lang w:val="es-NI"/>
        </w:rPr>
      </w:pPr>
    </w:p>
    <w:p w14:paraId="2AE3809A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6B7D6C9B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6A0FD1DA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22800D3E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08F28BE6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499AAFD1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17B6F172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60FE3DF1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22AE7A88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7193AE40" w14:textId="77777777" w:rsidR="001234B8" w:rsidRDefault="001234B8" w:rsidP="00F610A7">
      <w:pPr>
        <w:jc w:val="both"/>
        <w:rPr>
          <w:rFonts w:ascii="Arial" w:hAnsi="Arial" w:cs="Arial"/>
          <w:sz w:val="24"/>
          <w:lang w:val="es-NI"/>
        </w:rPr>
      </w:pPr>
    </w:p>
    <w:p w14:paraId="0EA546A5" w14:textId="77777777" w:rsidR="001234B8" w:rsidRDefault="00F610A7" w:rsidP="007D4885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</w:t>
      </w:r>
      <w:r w:rsidR="001234B8">
        <w:rPr>
          <w:rFonts w:ascii="Arial" w:hAnsi="Arial" w:cs="Arial"/>
          <w:sz w:val="24"/>
          <w:lang w:val="es-NI"/>
        </w:rPr>
        <w:t>mayor en el femenino. Una probable razón es la demanda espontanea que es mayor en este sexo con relación al masculino, aun en otros motivos de consulta.</w:t>
      </w:r>
    </w:p>
    <w:p w14:paraId="33F86ED2" w14:textId="3A089803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380C1A6C" w:rsidR="00F610A7" w:rsidRPr="00525D30" w:rsidRDefault="00667EC9" w:rsidP="00F610A7">
      <w:pPr>
        <w:jc w:val="both"/>
        <w:rPr>
          <w:rFonts w:ascii="Arial" w:hAnsi="Arial" w:cs="Arial"/>
          <w:b/>
          <w:sz w:val="28"/>
          <w:lang w:val="es-NI"/>
        </w:rPr>
      </w:pPr>
      <w:r>
        <w:rPr>
          <w:rFonts w:ascii="Arial" w:hAnsi="Arial" w:cs="Arial"/>
          <w:b/>
          <w:sz w:val="28"/>
          <w:lang w:val="es-NI"/>
        </w:rPr>
        <w:t>Casos de Covid-19 por municipios, enero 2021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9"/>
        <w:gridCol w:w="1359"/>
        <w:gridCol w:w="1361"/>
        <w:gridCol w:w="1134"/>
        <w:gridCol w:w="1132"/>
        <w:gridCol w:w="907"/>
      </w:tblGrid>
      <w:tr w:rsidR="00667EC9" w:rsidRPr="00667EC9" w14:paraId="38F865B4" w14:textId="77777777" w:rsidTr="00912EF2">
        <w:trPr>
          <w:trHeight w:val="375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02A4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 xml:space="preserve">Municipios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0BE3FBAA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43A5112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0C44EEBE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B87A246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2D693A90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5</w:t>
            </w:r>
          </w:p>
        </w:tc>
      </w:tr>
      <w:tr w:rsidR="00667EC9" w:rsidRPr="00667EC9" w14:paraId="644E1B87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777E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Morrito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F317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9CC8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A648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FB49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0546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</w:tr>
      <w:tr w:rsidR="00667EC9" w:rsidRPr="00667EC9" w14:paraId="1076919F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06BA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Almendro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CAA2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A7B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D74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A87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083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</w:tr>
      <w:tr w:rsidR="00667EC9" w:rsidRPr="00667EC9" w14:paraId="30CDE76C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4CD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San Miguelito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8C2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FC0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3D1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336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2E0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</w:tr>
      <w:tr w:rsidR="00667EC9" w:rsidRPr="00667EC9" w14:paraId="037598BF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160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San Carlos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33A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2BA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0C0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DCB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DFDB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</w:tr>
      <w:tr w:rsidR="00667EC9" w:rsidRPr="00667EC9" w14:paraId="3FB6BEFF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61A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Castillo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E90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8FF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854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C979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392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</w:tr>
      <w:tr w:rsidR="00667EC9" w:rsidRPr="00667EC9" w14:paraId="14CB5AFC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700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San Juan Nic.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716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29E6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D66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1E2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073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</w:tr>
      <w:tr w:rsidR="00667EC9" w:rsidRPr="00667EC9" w14:paraId="00935FE8" w14:textId="77777777" w:rsidTr="00912EF2">
        <w:trPr>
          <w:trHeight w:val="375"/>
        </w:trPr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39A8" w14:textId="77777777" w:rsidR="00667EC9" w:rsidRPr="00667EC9" w:rsidRDefault="00667EC9" w:rsidP="00667EC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 xml:space="preserve">Silais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025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44F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5BC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AAA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C88" w14:textId="77777777" w:rsidR="00667EC9" w:rsidRPr="00667EC9" w:rsidRDefault="00667EC9" w:rsidP="00667EC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</w:pPr>
            <w:r w:rsidRPr="00667EC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NI" w:eastAsia="es-NI"/>
              </w:rPr>
              <w:t>1</w:t>
            </w:r>
          </w:p>
        </w:tc>
      </w:tr>
    </w:tbl>
    <w:p w14:paraId="6B781DA0" w14:textId="53469569" w:rsidR="00F610A7" w:rsidRDefault="00F610A7" w:rsidP="00F610A7">
      <w:pPr>
        <w:rPr>
          <w:noProof/>
        </w:rPr>
      </w:pP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6A7964DA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4F3E02">
        <w:rPr>
          <w:rFonts w:ascii="Arial" w:hAnsi="Arial" w:cs="Arial"/>
          <w:sz w:val="24"/>
          <w:lang w:val="es-NI"/>
        </w:rPr>
        <w:t xml:space="preserve">enero </w:t>
      </w:r>
      <w:r w:rsidRPr="009C3318">
        <w:rPr>
          <w:rFonts w:ascii="Arial" w:hAnsi="Arial" w:cs="Arial"/>
          <w:sz w:val="24"/>
          <w:lang w:val="es-NI"/>
        </w:rPr>
        <w:t>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nivel 1</w:t>
      </w:r>
      <w:r w:rsidR="00D319DB">
        <w:rPr>
          <w:rFonts w:ascii="Arial" w:hAnsi="Arial" w:cs="Arial"/>
          <w:sz w:val="24"/>
          <w:lang w:val="es-NI"/>
        </w:rPr>
        <w:t xml:space="preserve">; </w:t>
      </w:r>
      <w:r w:rsidRPr="009C3318">
        <w:rPr>
          <w:rFonts w:ascii="Arial" w:hAnsi="Arial" w:cs="Arial"/>
          <w:sz w:val="24"/>
          <w:lang w:val="es-NI"/>
        </w:rPr>
        <w:t xml:space="preserve">en </w:t>
      </w:r>
      <w:r w:rsidR="004F3E02">
        <w:rPr>
          <w:rFonts w:ascii="Arial" w:hAnsi="Arial" w:cs="Arial"/>
          <w:sz w:val="24"/>
          <w:lang w:val="es-NI"/>
        </w:rPr>
        <w:t>cuatro de los seis municipios no se registraron casos.</w:t>
      </w:r>
      <w:r w:rsidRPr="009C3318">
        <w:rPr>
          <w:rFonts w:ascii="Arial" w:hAnsi="Arial" w:cs="Arial"/>
          <w:sz w:val="24"/>
          <w:lang w:val="es-NI"/>
        </w:rPr>
        <w:t xml:space="preserve">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3F2DDAA8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de COVID-19 </w:t>
      </w:r>
      <w:r w:rsidR="00A54E13">
        <w:rPr>
          <w:rFonts w:ascii="Arial" w:hAnsi="Arial" w:cs="Arial"/>
          <w:b/>
          <w:sz w:val="24"/>
          <w:lang w:val="es-NI"/>
        </w:rPr>
        <w:t xml:space="preserve">por municipios, Silais RSJ </w:t>
      </w:r>
      <w:r w:rsidRPr="00F610A7">
        <w:rPr>
          <w:rFonts w:ascii="Arial" w:hAnsi="Arial" w:cs="Arial"/>
          <w:b/>
          <w:sz w:val="24"/>
          <w:lang w:val="es-NI"/>
        </w:rPr>
        <w:t>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912EF2" w:rsidRPr="004C5081" w14:paraId="21C68659" w14:textId="77777777" w:rsidTr="00912EF2">
        <w:trPr>
          <w:trHeight w:val="6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5825B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912EF2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enero 2021 (por 10,000 habitantes)</w:t>
            </w:r>
          </w:p>
        </w:tc>
      </w:tr>
      <w:tr w:rsidR="00912EF2" w:rsidRPr="00912EF2" w14:paraId="041ED4A4" w14:textId="77777777" w:rsidTr="00912EF2">
        <w:trPr>
          <w:trHeight w:val="645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81CBB07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13FEC4F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6C597AB3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FC5035D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912EF2" w:rsidRPr="00912EF2" w14:paraId="67BD9819" w14:textId="77777777" w:rsidTr="00912EF2">
        <w:trPr>
          <w:trHeight w:val="405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0407E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946DBFF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E727E49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9637649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912EF2" w:rsidRPr="00912EF2" w14:paraId="1B6DAB7B" w14:textId="77777777" w:rsidTr="00912EF2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DF28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E6D6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6965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36BC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4.0</w:t>
            </w:r>
          </w:p>
        </w:tc>
      </w:tr>
      <w:tr w:rsidR="00912EF2" w:rsidRPr="00912EF2" w14:paraId="70563A3C" w14:textId="77777777" w:rsidTr="00912EF2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57B6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CCA4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7C28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D670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912EF2" w:rsidRPr="00912EF2" w14:paraId="2E253900" w14:textId="77777777" w:rsidTr="00912EF2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0ECD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A3D1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5E7E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F23F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912EF2" w:rsidRPr="00912EF2" w14:paraId="17B742DF" w14:textId="77777777" w:rsidTr="00912EF2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6DDE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D8AF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6ECB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2496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0.4</w:t>
            </w:r>
          </w:p>
        </w:tc>
      </w:tr>
      <w:tr w:rsidR="00912EF2" w:rsidRPr="00912EF2" w14:paraId="081A943E" w14:textId="77777777" w:rsidTr="00912EF2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1736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6747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07F4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EA8B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912EF2" w:rsidRPr="00912EF2" w14:paraId="033F011E" w14:textId="77777777" w:rsidTr="00912EF2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B569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7865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7D9A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5EA7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912EF2" w:rsidRPr="00912EF2" w14:paraId="77869E86" w14:textId="77777777" w:rsidTr="00912EF2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31A8436" w14:textId="77777777" w:rsidR="00912EF2" w:rsidRPr="00912EF2" w:rsidRDefault="00912EF2" w:rsidP="00912EF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B4EDAD2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B2D748B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9DCD290" w14:textId="77777777" w:rsidR="00912EF2" w:rsidRPr="00912EF2" w:rsidRDefault="00912EF2" w:rsidP="00912E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912EF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0.4</w:t>
            </w:r>
          </w:p>
        </w:tc>
      </w:tr>
    </w:tbl>
    <w:p w14:paraId="0AA6D935" w14:textId="77777777" w:rsidR="00F610A7" w:rsidRDefault="00F610A7" w:rsidP="00F610A7">
      <w:pPr>
        <w:rPr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68723C26" w14:textId="6CAEF5F7" w:rsidR="00F610A7" w:rsidRPr="00F2720A" w:rsidRDefault="00C17856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departamento</w:t>
      </w:r>
      <w:r w:rsidR="00F610A7" w:rsidRPr="009044DC">
        <w:rPr>
          <w:rFonts w:ascii="Arial" w:hAnsi="Arial" w:cs="Arial"/>
          <w:sz w:val="24"/>
          <w:lang w:val="es-NI"/>
        </w:rPr>
        <w:t xml:space="preserve"> la tasa de morbilidad por COVID-19 en el primer semestre fue de </w:t>
      </w:r>
      <w:r>
        <w:rPr>
          <w:rFonts w:ascii="Arial" w:hAnsi="Arial" w:cs="Arial"/>
          <w:sz w:val="24"/>
          <w:lang w:val="es-NI"/>
        </w:rPr>
        <w:t>0.4</w:t>
      </w:r>
      <w:r w:rsidR="00F610A7" w:rsidRPr="009044DC">
        <w:rPr>
          <w:rFonts w:ascii="Arial" w:hAnsi="Arial" w:cs="Arial"/>
          <w:sz w:val="24"/>
          <w:lang w:val="es-NI"/>
        </w:rPr>
        <w:t xml:space="preserve"> x 10,000 hab.   </w:t>
      </w:r>
    </w:p>
    <w:p w14:paraId="017A75EB" w14:textId="77777777" w:rsidR="00F610A7" w:rsidRPr="00F2720A" w:rsidRDefault="00F610A7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520A725D" w14:textId="54FABD48" w:rsidR="00F610A7" w:rsidRPr="00F610A7" w:rsidRDefault="00C17856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En el mes de enero 2021 no se registraron fallecidos por causa de Covid-19 en el departamento de Río San </w:t>
      </w:r>
      <w:r w:rsidR="00F07990">
        <w:rPr>
          <w:rFonts w:ascii="Arial" w:hAnsi="Arial" w:cs="Arial"/>
          <w:sz w:val="24"/>
          <w:lang w:val="es-NI"/>
        </w:rPr>
        <w:t>Juan.</w:t>
      </w:r>
    </w:p>
    <w:sectPr w:rsidR="00F610A7" w:rsidRPr="00F610A7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58A6" w14:textId="77777777" w:rsidR="00367278" w:rsidRDefault="00367278" w:rsidP="0097075D">
      <w:pPr>
        <w:spacing w:line="240" w:lineRule="auto"/>
      </w:pPr>
      <w:r>
        <w:separator/>
      </w:r>
    </w:p>
  </w:endnote>
  <w:endnote w:type="continuationSeparator" w:id="0">
    <w:p w14:paraId="68B54750" w14:textId="77777777" w:rsidR="00367278" w:rsidRDefault="00367278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E32E" w14:textId="77777777" w:rsidR="00367278" w:rsidRDefault="00367278" w:rsidP="0097075D">
      <w:pPr>
        <w:spacing w:line="240" w:lineRule="auto"/>
      </w:pPr>
      <w:r>
        <w:separator/>
      </w:r>
    </w:p>
  </w:footnote>
  <w:footnote w:type="continuationSeparator" w:id="0">
    <w:p w14:paraId="02CA4262" w14:textId="77777777" w:rsidR="00367278" w:rsidRDefault="00367278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A730" w14:textId="1A07A467" w:rsidR="00FA330C" w:rsidRDefault="00FA330C">
    <w:pPr>
      <w:pStyle w:val="Encabezado"/>
    </w:pPr>
    <w:r>
      <w:rPr>
        <w:noProof/>
        <w:lang w:eastAsia="es-NI"/>
      </w:rPr>
      <w:drawing>
        <wp:inline distT="0" distB="0" distL="0" distR="0" wp14:anchorId="1DD8D985" wp14:editId="5D449E5A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68841" w14:textId="77777777" w:rsidR="00FA330C" w:rsidRDefault="00FA3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15DAB"/>
    <w:rsid w:val="000205D9"/>
    <w:rsid w:val="0003779B"/>
    <w:rsid w:val="000443F1"/>
    <w:rsid w:val="00056D29"/>
    <w:rsid w:val="00074D95"/>
    <w:rsid w:val="000A08C9"/>
    <w:rsid w:val="000C04E5"/>
    <w:rsid w:val="000E3546"/>
    <w:rsid w:val="001234B8"/>
    <w:rsid w:val="001426ED"/>
    <w:rsid w:val="00150C0E"/>
    <w:rsid w:val="00167561"/>
    <w:rsid w:val="001808AF"/>
    <w:rsid w:val="00194C4B"/>
    <w:rsid w:val="001A4623"/>
    <w:rsid w:val="001B5116"/>
    <w:rsid w:val="001B69D7"/>
    <w:rsid w:val="001D5E3F"/>
    <w:rsid w:val="00214C64"/>
    <w:rsid w:val="002373FE"/>
    <w:rsid w:val="00252276"/>
    <w:rsid w:val="002907D8"/>
    <w:rsid w:val="0029430E"/>
    <w:rsid w:val="00295E0B"/>
    <w:rsid w:val="0031078C"/>
    <w:rsid w:val="00367278"/>
    <w:rsid w:val="003A740D"/>
    <w:rsid w:val="003B50D3"/>
    <w:rsid w:val="003D1A8D"/>
    <w:rsid w:val="00443C86"/>
    <w:rsid w:val="004B089F"/>
    <w:rsid w:val="004B4342"/>
    <w:rsid w:val="004C5081"/>
    <w:rsid w:val="004C695C"/>
    <w:rsid w:val="004F3E02"/>
    <w:rsid w:val="00525D30"/>
    <w:rsid w:val="00574C32"/>
    <w:rsid w:val="00590C19"/>
    <w:rsid w:val="00592509"/>
    <w:rsid w:val="005A4C74"/>
    <w:rsid w:val="005A55C3"/>
    <w:rsid w:val="005B7A75"/>
    <w:rsid w:val="006106AE"/>
    <w:rsid w:val="006339FD"/>
    <w:rsid w:val="00636532"/>
    <w:rsid w:val="00646625"/>
    <w:rsid w:val="00667EC9"/>
    <w:rsid w:val="006B0CCB"/>
    <w:rsid w:val="006B505F"/>
    <w:rsid w:val="0070067F"/>
    <w:rsid w:val="007350E7"/>
    <w:rsid w:val="007722DA"/>
    <w:rsid w:val="00774025"/>
    <w:rsid w:val="0077624C"/>
    <w:rsid w:val="007A3CA2"/>
    <w:rsid w:val="007A3ECF"/>
    <w:rsid w:val="007D4885"/>
    <w:rsid w:val="007E16C5"/>
    <w:rsid w:val="007F59A4"/>
    <w:rsid w:val="00831423"/>
    <w:rsid w:val="00862F91"/>
    <w:rsid w:val="008909AB"/>
    <w:rsid w:val="008A5233"/>
    <w:rsid w:val="008B23A7"/>
    <w:rsid w:val="008D5E8B"/>
    <w:rsid w:val="009044DC"/>
    <w:rsid w:val="00912EF2"/>
    <w:rsid w:val="0092517A"/>
    <w:rsid w:val="009450CF"/>
    <w:rsid w:val="00965E03"/>
    <w:rsid w:val="0097075D"/>
    <w:rsid w:val="009B6BD0"/>
    <w:rsid w:val="009C3318"/>
    <w:rsid w:val="009C7086"/>
    <w:rsid w:val="009D2202"/>
    <w:rsid w:val="009D5347"/>
    <w:rsid w:val="009E6B9F"/>
    <w:rsid w:val="009F44DA"/>
    <w:rsid w:val="00A165DA"/>
    <w:rsid w:val="00A25944"/>
    <w:rsid w:val="00A54E13"/>
    <w:rsid w:val="00A8454C"/>
    <w:rsid w:val="00AB6F24"/>
    <w:rsid w:val="00AD31A6"/>
    <w:rsid w:val="00B16BB5"/>
    <w:rsid w:val="00B3560E"/>
    <w:rsid w:val="00B43A9C"/>
    <w:rsid w:val="00B52D41"/>
    <w:rsid w:val="00B8277A"/>
    <w:rsid w:val="00BB5EE6"/>
    <w:rsid w:val="00C17856"/>
    <w:rsid w:val="00C4004E"/>
    <w:rsid w:val="00CA46D1"/>
    <w:rsid w:val="00CC3454"/>
    <w:rsid w:val="00D01CC3"/>
    <w:rsid w:val="00D16887"/>
    <w:rsid w:val="00D319DB"/>
    <w:rsid w:val="00DA480F"/>
    <w:rsid w:val="00DD393B"/>
    <w:rsid w:val="00DE20CC"/>
    <w:rsid w:val="00DE5A48"/>
    <w:rsid w:val="00E65458"/>
    <w:rsid w:val="00EB77AD"/>
    <w:rsid w:val="00EC76C0"/>
    <w:rsid w:val="00F07990"/>
    <w:rsid w:val="00F22617"/>
    <w:rsid w:val="00F25C2C"/>
    <w:rsid w:val="00F2720A"/>
    <w:rsid w:val="00F33283"/>
    <w:rsid w:val="00F53755"/>
    <w:rsid w:val="00F57498"/>
    <w:rsid w:val="00F610A7"/>
    <w:rsid w:val="00F76674"/>
    <w:rsid w:val="00FA27F6"/>
    <w:rsid w:val="00FA330C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Covid-19, Silais RSJ,</a:t>
            </a:r>
            <a:r>
              <a:rPr lang="es-NI" sz="1600" baseline="0"/>
              <a:t> febrero 2021</a:t>
            </a:r>
            <a:endParaRPr lang="es-NI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Hoja1!$B$18:$E$18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Hoja1!$B$25:$E$25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BD-46D3-845E-02B8E91C6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9002640"/>
        <c:axId val="679005920"/>
      </c:lineChart>
      <c:catAx>
        <c:axId val="67900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79005920"/>
        <c:crosses val="autoZero"/>
        <c:auto val="1"/>
        <c:lblAlgn val="ctr"/>
        <c:lblOffset val="100"/>
        <c:noMultiLvlLbl val="0"/>
      </c:catAx>
      <c:valAx>
        <c:axId val="67900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7900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1 y 4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48-4F07-908C-A36F0247D8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48-4F07-908C-A36F0247D87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48-4F07-908C-A36F0247D8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6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15</cp:revision>
  <dcterms:created xsi:type="dcterms:W3CDTF">2022-08-07T21:08:00Z</dcterms:created>
  <dcterms:modified xsi:type="dcterms:W3CDTF">2022-08-16T17:18:00Z</dcterms:modified>
</cp:coreProperties>
</file>