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ewsletterTable"/>
        <w:tblW w:w="3220" w:type="pct"/>
        <w:tblLook w:val="0660"/>
      </w:tblPr>
      <w:tblGrid>
        <w:gridCol w:w="6955"/>
      </w:tblGrid>
      <w:tr w:rsidR="005D5BF5" w:rsidRPr="004E55D5" w:rsidTr="005D5BF5">
        <w:trPr>
          <w:cnfStyle w:val="100000000000"/>
        </w:trPr>
        <w:tc>
          <w:tcPr>
            <w:tcW w:w="5000" w:type="pct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:rsidTr="005D5BF5">
        <w:tc>
          <w:tcPr>
            <w:tcW w:w="5000" w:type="pct"/>
          </w:tcPr>
          <w:p w:rsidR="005D5BF5" w:rsidRPr="004E55D5" w:rsidRDefault="00F738BE" w:rsidP="00707C67">
            <w:pPr>
              <w:pStyle w:val="Ttulo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ep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  <w:r w:rsidR="002B1C14">
              <w:rPr>
                <w:rFonts w:ascii="Courier New" w:hAnsi="Courier New" w:cs="Courier New"/>
                <w:b/>
                <w:noProof/>
                <w:lang w:val="es-ES"/>
              </w:rPr>
              <w:t xml:space="preserve"> Semana </w:t>
            </w:r>
            <w:r w:rsidR="00F56062">
              <w:rPr>
                <w:rFonts w:ascii="Courier New" w:hAnsi="Courier New" w:cs="Courier New"/>
                <w:b/>
                <w:noProof/>
                <w:lang w:val="es-ES"/>
              </w:rPr>
              <w:t>3</w:t>
            </w:r>
            <w:r w:rsidR="00707C67">
              <w:rPr>
                <w:rFonts w:ascii="Courier New" w:hAnsi="Courier New" w:cs="Courier New"/>
                <w:b/>
                <w:noProof/>
                <w:lang w:val="es-ES"/>
              </w:rPr>
              <w:t>9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/ Mes de </w:t>
            </w:r>
            <w:r w:rsidR="00707C67">
              <w:rPr>
                <w:rFonts w:ascii="Courier New" w:hAnsi="Courier New" w:cs="Courier New"/>
                <w:b/>
                <w:noProof/>
                <w:lang w:val="es-ES"/>
              </w:rPr>
              <w:t>Septiembre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202</w:t>
            </w:r>
            <w:r w:rsidR="00E56CB6">
              <w:rPr>
                <w:rFonts w:ascii="Courier New" w:hAnsi="Courier New" w:cs="Courier New"/>
                <w:b/>
                <w:noProof/>
                <w:lang w:val="es-ES"/>
              </w:rPr>
              <w:t>1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</w:t>
            </w:r>
          </w:p>
        </w:tc>
      </w:tr>
      <w:tr w:rsidR="005D5BF5" w:rsidRPr="004E55D5" w:rsidTr="005D5BF5">
        <w:trPr>
          <w:cnfStyle w:val="010000000000"/>
        </w:trPr>
        <w:tc>
          <w:tcPr>
            <w:tcW w:w="5000" w:type="pct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:rsidR="005D5BF5" w:rsidRPr="002B1C14" w:rsidRDefault="00457DDD" w:rsidP="00BF1C70">
      <w:pPr>
        <w:pStyle w:val="Organizacin"/>
        <w:ind w:left="0"/>
        <w:rPr>
          <w:rFonts w:ascii="Courier New" w:hAnsi="Courier New" w:cs="Courier New"/>
          <w:noProof/>
          <w:sz w:val="44"/>
          <w:szCs w:val="44"/>
          <w:lang w:val="es-ES"/>
        </w:rPr>
      </w:pPr>
      <w:r w:rsidRPr="00457DDD">
        <w:rPr>
          <w:rFonts w:ascii="Courier New" w:hAnsi="Courier New" w:cs="Courier New"/>
          <w:b/>
          <w:noProof/>
          <w:sz w:val="44"/>
          <w:szCs w:val="44"/>
          <w:lang w:val="es-NI" w:eastAsia="es-N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6" type="#_x0000_t202" alt="Newsletter sidebar 1" style="position:absolute;margin-left:370.5pt;margin-top:0;width:198pt;height:639pt;z-index:251659264;visibility:visible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<v:textbox style="mso-next-textbox:#Cuadro de texto 5" inset="1.44pt,0,1.44pt,0">
              <w:txbxContent>
                <w:p w:rsidR="002A4844" w:rsidRPr="00212A39" w:rsidRDefault="002A4844" w:rsidP="00EB2E6C">
                  <w:pPr>
                    <w:pStyle w:val="Fotografa"/>
                    <w:rPr>
                      <w:lang w:val="es-ES"/>
                    </w:rPr>
                  </w:pPr>
                </w:p>
                <w:tbl>
                  <w:tblPr>
                    <w:tblStyle w:val="NewsletterTable"/>
                    <w:tblW w:w="4922" w:type="pct"/>
                    <w:tblLook w:val="04A0"/>
                  </w:tblPr>
                  <w:tblGrid>
                    <w:gridCol w:w="3856"/>
                  </w:tblGrid>
                  <w:tr w:rsidR="0027071B" w:rsidRPr="008D23A2" w:rsidTr="00B35090">
                    <w:trPr>
                      <w:cnfStyle w:val="100000000000"/>
                      <w:trHeight w:val="9721"/>
                    </w:trPr>
                    <w:tc>
                      <w:tcPr>
                        <w:tcW w:w="3856" w:type="dxa"/>
                        <w:tcBorders>
                          <w:top w:val="nil"/>
                          <w:bottom w:val="nil"/>
                        </w:tcBorders>
                      </w:tcPr>
                      <w:p w:rsidR="0048668F" w:rsidRPr="00750E8A" w:rsidRDefault="000E3005" w:rsidP="00750E8A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</w:pPr>
                        <w:r w:rsidRPr="00750E8A"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  <w:t>Covid</w:t>
                        </w:r>
                        <w:r w:rsidR="008C0C78"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  <w:t>-19 en Silais Bilwi</w:t>
                        </w:r>
                      </w:p>
                      <w:p w:rsidR="00750E8A" w:rsidRPr="0027071B" w:rsidRDefault="00ED5FD3" w:rsidP="00750E8A">
                        <w:pPr>
                          <w:jc w:val="center"/>
                          <w:rPr>
                            <w:b/>
                            <w:i/>
                            <w:lang w:val="es-ES"/>
                          </w:rPr>
                        </w:pPr>
                        <w:r>
                          <w:rPr>
                            <w:noProof/>
                            <w:lang w:val="es-MX" w:eastAsia="es-MX"/>
                          </w:rPr>
                          <w:drawing>
                            <wp:inline distT="0" distB="0" distL="0" distR="0">
                              <wp:extent cx="1981200" cy="4829175"/>
                              <wp:effectExtent l="38100" t="0" r="57150" b="0"/>
                              <wp:docPr id="1" name="Diagrama 1">
                                <a:extLst xmlns:a="http://schemas.openxmlformats.org/drawingml/2006/main">
                                  <a:ext uri="{FF2B5EF4-FFF2-40B4-BE49-F238E27FC236}">
          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14E27BB-A52D-4308-950C-0AB23A476E38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8" r:lo="rId9" r:qs="rId10" r:cs="rId11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A4844" w:rsidRPr="000B21A8" w:rsidRDefault="002A4844" w:rsidP="00EB2E6C">
                  <w:pPr>
                    <w:pStyle w:val="Sinespaciado"/>
                    <w:rPr>
                      <w:lang w:val="es-ES"/>
                    </w:rPr>
                  </w:pPr>
                </w:p>
              </w:txbxContent>
            </v:textbox>
            <w10:wrap type="square" side="left" anchorx="margin" anchory="margin"/>
          </v:shape>
        </w:pic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Dirección </w:t>
      </w:r>
      <w:r w:rsidR="000A1D4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General </w: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de Vigilancia de laSalud</w:t>
      </w:r>
      <w:r w:rsidR="002B1C14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SILAIS BILWI RACCN</w: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>.</w:t>
      </w:r>
    </w:p>
    <w:p w:rsidR="005D5BF5" w:rsidRPr="002B1C14" w:rsidRDefault="007E4B63">
      <w:pPr>
        <w:pStyle w:val="Informacindecontacto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Semana Epidemiologica # </w:t>
      </w:r>
      <w:r w:rsidR="00F56062">
        <w:rPr>
          <w:rFonts w:ascii="Courier New" w:hAnsi="Courier New" w:cs="Courier New"/>
          <w:b/>
          <w:noProof/>
          <w:sz w:val="28"/>
          <w:szCs w:val="28"/>
          <w:lang w:val="es-ES"/>
        </w:rPr>
        <w:t>3</w:t>
      </w:r>
      <w:r w:rsidR="00707C67">
        <w:rPr>
          <w:rFonts w:ascii="Courier New" w:hAnsi="Courier New" w:cs="Courier New"/>
          <w:b/>
          <w:noProof/>
          <w:sz w:val="28"/>
          <w:szCs w:val="28"/>
          <w:lang w:val="es-ES"/>
        </w:rPr>
        <w:t>9</w:t>
      </w:r>
      <w:r w:rsidR="000A1D40"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 w:rsidR="0038506C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 </w:t>
      </w:r>
      <w:r w:rsidR="0038506C">
        <w:rPr>
          <w:rFonts w:ascii="Courier New" w:hAnsi="Courier New" w:cs="Courier New"/>
          <w:b/>
          <w:noProof/>
          <w:sz w:val="28"/>
          <w:szCs w:val="28"/>
          <w:lang w:val="es-ES"/>
        </w:rPr>
        <w:tab/>
      </w:r>
    </w:p>
    <w:tbl>
      <w:tblPr>
        <w:tblStyle w:val="NewsletterTable"/>
        <w:tblW w:w="3413" w:type="pct"/>
        <w:tblInd w:w="-284" w:type="dxa"/>
        <w:tblLook w:val="0660"/>
      </w:tblPr>
      <w:tblGrid>
        <w:gridCol w:w="7372"/>
      </w:tblGrid>
      <w:tr w:rsidR="005D5BF5" w:rsidRPr="004E55D5" w:rsidTr="00382F35">
        <w:trPr>
          <w:cnfStyle w:val="100000000000"/>
          <w:trHeight w:val="1631"/>
        </w:trPr>
        <w:tc>
          <w:tcPr>
            <w:tcW w:w="5000" w:type="pct"/>
          </w:tcPr>
          <w:p w:rsidR="00D66CE9" w:rsidRPr="004E55D5" w:rsidRDefault="00D66CE9" w:rsidP="00382F35">
            <w:pPr>
              <w:spacing w:after="200"/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 las principales enfermedades sujetas a vigilancia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 ofreciendo información sobre la evolución, gravedad y comparaci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ón con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periodos anteriores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hasta la semana epidemiologica </w:t>
            </w:r>
            <w:r w:rsidR="0038506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3</w:t>
            </w:r>
            <w:r w:rsidR="00707C6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9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Durante la pr</w:t>
            </w:r>
            <w:r w:rsidR="00E56CB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esente semana que comprende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hemos atendido y dado Seguimiento Responsable y Cuidadoso a </w:t>
            </w:r>
            <w:r w:rsidR="00707C6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04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confirmados.</w:t>
            </w:r>
          </w:p>
          <w:p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misma forma </w:t>
            </w:r>
            <w:r w:rsidR="00DC796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08</w:t>
            </w:r>
            <w:r w:rsidR="00E56CB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 de las que estaban en Seguimiento Responsable y Cuidadoso han cumplido con el período establecido.</w:t>
            </w:r>
          </w:p>
          <w:p w:rsidR="004B33C3" w:rsidRPr="00492D55" w:rsidRDefault="004B33C3" w:rsidP="00BF3886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Desde el inicio de la pandemia hasta el día de hoy, hemos atendido y dado Seguimiento Responsable y Cuidadoso a </w:t>
            </w:r>
            <w:r w:rsidR="00707C6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73</w:t>
            </w:r>
            <w:r w:rsidR="00713C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personas. Continuamos trabajando para dar atención a las Familias nicaragüenses.</w:t>
            </w:r>
          </w:p>
          <w:p w:rsidR="000A1D40" w:rsidRPr="004E55D5" w:rsidRDefault="004B33C3" w:rsidP="008C0C78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la presente semana hubo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para un acumulado total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resultando una tasa de letalidad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</w:tc>
        <w:bookmarkStart w:id="0" w:name="_GoBack"/>
        <w:bookmarkEnd w:id="0"/>
      </w:tr>
    </w:tbl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tbl>
      <w:tblPr>
        <w:tblStyle w:val="NewsletterTable"/>
        <w:tblW w:w="5345" w:type="pct"/>
        <w:tblInd w:w="-284" w:type="dxa"/>
        <w:tblLook w:val="04A0"/>
      </w:tblPr>
      <w:tblGrid>
        <w:gridCol w:w="11545"/>
      </w:tblGrid>
      <w:tr w:rsidR="00036DB4" w:rsidRPr="004E55D5" w:rsidTr="00382F35">
        <w:trPr>
          <w:cnfStyle w:val="100000000000"/>
          <w:trHeight w:val="953"/>
        </w:trPr>
        <w:tc>
          <w:tcPr>
            <w:tcW w:w="5000" w:type="pct"/>
          </w:tcPr>
          <w:p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p w:rsidR="00E7140F" w:rsidRPr="004E55D5" w:rsidRDefault="00DF0C5D" w:rsidP="00DF0C5D">
            <w:pPr>
              <w:ind w:left="0"/>
              <w:jc w:val="center"/>
              <w:rPr>
                <w:rFonts w:ascii="Courier New" w:hAnsi="Courier New" w:cs="Courier New"/>
                <w:b/>
                <w:noProof/>
                <w:sz w:val="32"/>
                <w:szCs w:val="24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Situación </w:t>
            </w:r>
            <w:r w:rsidR="008C0C78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Epidemiologica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Semana </w:t>
            </w:r>
            <w:r w:rsidR="00BF3886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3</w:t>
            </w:r>
            <w:r w:rsidR="00707C67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9</w:t>
            </w:r>
            <w:r w:rsidR="001A7A7C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Mes de </w:t>
            </w:r>
            <w:r w:rsidR="00707C67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Septiembre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del 202</w:t>
            </w:r>
            <w:r w:rsidR="00E56CB6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1</w:t>
            </w:r>
          </w:p>
          <w:p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p w:rsidR="00382F35" w:rsidRPr="004E55D5" w:rsidRDefault="00382F35" w:rsidP="00E7140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tbl>
            <w:tblPr>
              <w:tblW w:w="99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50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920"/>
            </w:tblGrid>
            <w:tr w:rsidR="00707C67" w:rsidRPr="00707C67" w:rsidTr="00707C67">
              <w:trPr>
                <w:trHeight w:val="315"/>
              </w:trPr>
              <w:tc>
                <w:tcPr>
                  <w:tcW w:w="998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000080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MX" w:eastAsia="es-MX"/>
                    </w:rPr>
                    <w:t>RESUMEN SILAIS BILWI</w:t>
                  </w:r>
                </w:p>
              </w:tc>
            </w:tr>
            <w:tr w:rsidR="00707C67" w:rsidRPr="00707C67" w:rsidTr="00707C67">
              <w:trPr>
                <w:trHeight w:val="225"/>
              </w:trPr>
              <w:tc>
                <w:tcPr>
                  <w:tcW w:w="2500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Patologías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 x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2020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2021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 xml:space="preserve">Dif. De Casos 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% Relativo de Tasas</w:t>
                  </w:r>
                </w:p>
              </w:tc>
            </w:tr>
            <w:tr w:rsidR="00707C67" w:rsidRPr="00707C67" w:rsidTr="00707C67">
              <w:trPr>
                <w:trHeight w:val="240"/>
              </w:trPr>
              <w:tc>
                <w:tcPr>
                  <w:tcW w:w="2500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</w:t>
                  </w: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707C67" w:rsidRPr="00707C67" w:rsidTr="00707C67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No Categorizado</w:t>
                  </w:r>
                </w:p>
              </w:tc>
            </w:tr>
            <w:tr w:rsidR="00707C67" w:rsidRPr="00707C67" w:rsidTr="00707C67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2" w:anchor="2!A1" w:tooltip="Ir a COVID 19 Caso Confirmado" w:history="1">
                    <w:r w:rsidRPr="00707C67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COVID 19 Caso Confirmado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5.64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2.24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-60.27</w:t>
                  </w:r>
                </w:p>
              </w:tc>
            </w:tr>
            <w:tr w:rsidR="00707C67" w:rsidRPr="00707C67" w:rsidTr="00707C67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3" w:anchor="3!A1" w:tooltip="Ir a Dengue Clasico Confirmado" w:history="1">
                    <w:r w:rsidRPr="00707C67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Dengue Clasico Confirmado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1.78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0.54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-69.57</w:t>
                  </w:r>
                </w:p>
              </w:tc>
            </w:tr>
            <w:tr w:rsidR="00707C67" w:rsidRPr="00707C67" w:rsidTr="00707C67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4" w:anchor="4!A1" w:tooltip="Ir a Dengue Clasico Sospechoso" w:history="1">
                    <w:r w:rsidRPr="00707C67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Dengue Clasico Sospechoso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643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49.65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622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48.03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-3.27</w:t>
                  </w:r>
                </w:p>
              </w:tc>
            </w:tr>
            <w:tr w:rsidR="00707C67" w:rsidRPr="00707C67" w:rsidTr="00707C67">
              <w:trPr>
                <w:trHeight w:val="45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5" w:anchor="5!A1" w:tooltip="Ir a E.D.A. (Sindrome Diarreico Agudo)" w:history="1">
                    <w:r w:rsidRPr="00707C67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E.D.A. (Sindrome Diarreico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247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6937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535.65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243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10604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818.81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-4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52.86</w:t>
                  </w:r>
                </w:p>
              </w:tc>
            </w:tr>
            <w:tr w:rsidR="00707C67" w:rsidRPr="00707C67" w:rsidTr="00707C67">
              <w:trPr>
                <w:trHeight w:val="45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6" w:anchor="6!A1" w:tooltip="Ir a I.R.A (Sindrome Respiratorio Agudo)" w:history="1">
                    <w:r w:rsidRPr="00707C67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I.R.A (Sindrome Respiratorio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519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18434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1423.42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1318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24372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1881.94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799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32.21</w:t>
                  </w:r>
                </w:p>
              </w:tc>
            </w:tr>
            <w:tr w:rsidR="00707C67" w:rsidRPr="00707C67" w:rsidTr="00707C67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7" w:anchor="7!A1" w:tooltip="Ir a Leishmaniasis Cutanea" w:history="1">
                    <w:r w:rsidRPr="00707C67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Leishmaniasis Cutanea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121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9.34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5.95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-36.36</w:t>
                  </w:r>
                </w:p>
              </w:tc>
            </w:tr>
            <w:tr w:rsidR="00707C67" w:rsidRPr="00707C67" w:rsidTr="00707C67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8" w:anchor="8!A1" w:tooltip="Ir a Neumonia" w:history="1">
                    <w:r w:rsidRPr="00707C67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Neumonia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128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3434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265.16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94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4179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322.69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-34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21.69</w:t>
                  </w:r>
                </w:p>
              </w:tc>
            </w:tr>
            <w:tr w:rsidR="00707C67" w:rsidRPr="00707C67" w:rsidTr="00707C67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Enferm. transmitidas por mosquito anopheles</w:t>
                  </w:r>
                </w:p>
              </w:tc>
            </w:tr>
            <w:tr w:rsidR="00707C67" w:rsidRPr="00707C67" w:rsidTr="00707C67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9" w:anchor="9!A1" w:tooltip="Ir a Malaria Falciparum" w:history="1">
                    <w:r w:rsidRPr="00707C67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Malaria Falciparum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6171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476.51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7440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574.50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-188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20.56</w:t>
                  </w:r>
                </w:p>
              </w:tc>
            </w:tr>
            <w:tr w:rsidR="00707C67" w:rsidRPr="00707C67" w:rsidTr="00707C67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20" w:anchor="10!A1" w:tooltip="Ir a Malaria Vivax" w:history="1">
                    <w:r w:rsidRPr="00707C67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Malaria Vivax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387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8896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686.92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152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9000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694.95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-235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1.17</w:t>
                  </w:r>
                </w:p>
              </w:tc>
            </w:tr>
            <w:tr w:rsidR="00707C67" w:rsidRPr="00707C67" w:rsidTr="00707C67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Enferm. transmitidas por ratones y otros mamiferos</w:t>
                  </w:r>
                </w:p>
              </w:tc>
            </w:tr>
            <w:tr w:rsidR="00707C67" w:rsidRPr="00707C67" w:rsidTr="00707C67">
              <w:trPr>
                <w:trHeight w:val="24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21" w:anchor="11!A1" w:tooltip="Ir a Leptospirosis" w:history="1">
                    <w:r w:rsidRPr="00707C67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Leptospirosis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0.15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07C67" w:rsidRPr="00707C67" w:rsidRDefault="00707C67" w:rsidP="00707C67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07C6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</w:tr>
          </w:tbl>
          <w:p w:rsidR="00E7140F" w:rsidRPr="00CA6520" w:rsidRDefault="00E7140F" w:rsidP="00E7140F">
            <w:pPr>
              <w:jc w:val="both"/>
              <w:rPr>
                <w:rFonts w:ascii="Courier New" w:hAnsi="Courier New" w:cs="Courier New"/>
                <w:noProof/>
                <w:sz w:val="24"/>
                <w:szCs w:val="24"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F97AF9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Default="00E7140F" w:rsidP="000314E8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0314E8" w:rsidRDefault="000314E8" w:rsidP="00A06B82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0314E8" w:rsidRPr="004E55D5" w:rsidRDefault="000314E8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Default="00E7140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Pr="004E55D5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E56CB6" w:rsidRPr="004E55D5" w:rsidTr="00382F35">
        <w:trPr>
          <w:trHeight w:val="953"/>
        </w:trPr>
        <w:tc>
          <w:tcPr>
            <w:tcW w:w="5000" w:type="pct"/>
          </w:tcPr>
          <w:p w:rsidR="00E56CB6" w:rsidRPr="004E55D5" w:rsidRDefault="00E56CB6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</w:tc>
      </w:tr>
    </w:tbl>
    <w:p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D81473" w:rsidRDefault="00D8147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D615F3" w:rsidRDefault="00D615F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D615F3" w:rsidRDefault="00D615F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654B19" w:rsidRDefault="00A31B36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Covid-19</w:t>
      </w:r>
    </w:p>
    <w:p w:rsidR="00952CC6" w:rsidRDefault="00952CC6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A34F04" w:rsidRDefault="00952CC6" w:rsidP="00BC62B5">
      <w:pPr>
        <w:ind w:left="0"/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BF3886">
        <w:rPr>
          <w:rFonts w:ascii="Courier New" w:hAnsi="Courier New" w:cs="Courier New"/>
          <w:b/>
          <w:noProof/>
          <w:sz w:val="28"/>
          <w:szCs w:val="28"/>
          <w:lang w:val="es-ES"/>
        </w:rPr>
        <w:t>3</w:t>
      </w:r>
      <w:r w:rsidR="00707C67">
        <w:rPr>
          <w:rFonts w:ascii="Courier New" w:hAnsi="Courier New" w:cs="Courier New"/>
          <w:b/>
          <w:noProof/>
          <w:sz w:val="28"/>
          <w:szCs w:val="28"/>
          <w:lang w:val="es-ES"/>
        </w:rPr>
        <w:t>9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, se han captado y reportado un total de </w:t>
      </w:r>
      <w:r w:rsidR="00707C67">
        <w:rPr>
          <w:rFonts w:ascii="Courier New" w:hAnsi="Courier New" w:cs="Courier New"/>
          <w:b/>
          <w:noProof/>
          <w:sz w:val="28"/>
          <w:szCs w:val="28"/>
          <w:lang w:val="es-ES"/>
        </w:rPr>
        <w:t>27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casos confirmados para una tasa del </w:t>
      </w:r>
      <w:r w:rsidR="00707C67">
        <w:rPr>
          <w:rFonts w:ascii="Courier New" w:hAnsi="Courier New" w:cs="Courier New"/>
          <w:b/>
          <w:noProof/>
          <w:sz w:val="28"/>
          <w:szCs w:val="28"/>
          <w:lang w:val="es-ES"/>
        </w:rPr>
        <w:t>2.24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x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10,000 hab. Con </w:t>
      </w:r>
      <w:r w:rsidR="00056C10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una disminucion en relacion al año 2020 que se reporta un total de </w:t>
      </w:r>
      <w:r w:rsidR="0032468E">
        <w:rPr>
          <w:rFonts w:ascii="Courier New" w:hAnsi="Courier New" w:cs="Courier New"/>
          <w:b/>
          <w:noProof/>
          <w:sz w:val="28"/>
          <w:szCs w:val="28"/>
          <w:lang w:val="es-ES"/>
        </w:rPr>
        <w:t>7</w:t>
      </w:r>
      <w:r w:rsidR="00707C67">
        <w:rPr>
          <w:rFonts w:ascii="Courier New" w:hAnsi="Courier New" w:cs="Courier New"/>
          <w:b/>
          <w:noProof/>
          <w:sz w:val="28"/>
          <w:szCs w:val="28"/>
          <w:lang w:val="es-ES"/>
        </w:rPr>
        <w:t>3</w:t>
      </w:r>
      <w:r w:rsidR="00056C10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casos acumulados para una tasa del </w:t>
      </w:r>
      <w:r w:rsidR="00BF3886">
        <w:rPr>
          <w:rFonts w:ascii="Courier New" w:hAnsi="Courier New" w:cs="Courier New"/>
          <w:b/>
          <w:noProof/>
          <w:sz w:val="28"/>
          <w:szCs w:val="28"/>
          <w:lang w:val="es-ES"/>
        </w:rPr>
        <w:t>5.</w:t>
      </w:r>
      <w:r w:rsidR="00707C67">
        <w:rPr>
          <w:rFonts w:ascii="Courier New" w:hAnsi="Courier New" w:cs="Courier New"/>
          <w:b/>
          <w:noProof/>
          <w:sz w:val="28"/>
          <w:szCs w:val="28"/>
          <w:lang w:val="es-ES"/>
        </w:rPr>
        <w:t>64</w:t>
      </w:r>
      <w:r w:rsidR="00056C10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x 10,000 hab.</w:t>
      </w:r>
    </w:p>
    <w:tbl>
      <w:tblPr>
        <w:tblW w:w="99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707C67" w:rsidRPr="00707C67" w:rsidTr="00707C67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COVID 19 CASO CONFIRMADO (CIE10: U071)</w:t>
            </w:r>
          </w:p>
        </w:tc>
      </w:tr>
      <w:tr w:rsidR="00707C67" w:rsidRPr="00707C67" w:rsidTr="00707C67">
        <w:trPr>
          <w:trHeight w:val="24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Lugares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Ultima Semana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2020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% Relativo de Tasas</w:t>
            </w:r>
          </w:p>
        </w:tc>
      </w:tr>
      <w:tr w:rsidR="00707C67" w:rsidRPr="00707C67" w:rsidTr="00707C67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</w:tr>
      <w:tr w:rsidR="00707C67" w:rsidRPr="00707C67" w:rsidTr="00707C67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Prinzapolka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4.35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707C67" w:rsidRPr="00707C67" w:rsidTr="00707C67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Puerto Cabezas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8.31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-50.91</w:t>
            </w:r>
          </w:p>
        </w:tc>
      </w:tr>
      <w:tr w:rsidR="00707C67" w:rsidRPr="00707C67" w:rsidTr="00707C67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Waspán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0.42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-81.82</w:t>
            </w:r>
          </w:p>
        </w:tc>
      </w:tr>
      <w:tr w:rsidR="00707C67" w:rsidRPr="00707C67" w:rsidTr="00707C67">
        <w:trPr>
          <w:trHeight w:val="24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Total SILAIS BILWI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5.64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2.24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-60.27</w:t>
            </w:r>
          </w:p>
        </w:tc>
      </w:tr>
    </w:tbl>
    <w:p w:rsidR="00621856" w:rsidRDefault="00621856" w:rsidP="00621856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542D9C" w:rsidRDefault="00542D9C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654B19" w:rsidRDefault="00654B19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5930" w:type="dxa"/>
        <w:jc w:val="center"/>
        <w:tblCellMar>
          <w:left w:w="70" w:type="dxa"/>
          <w:right w:w="70" w:type="dxa"/>
        </w:tblCellMar>
        <w:tblLook w:val="04A0"/>
      </w:tblPr>
      <w:tblGrid>
        <w:gridCol w:w="5930"/>
      </w:tblGrid>
      <w:tr w:rsidR="00CB3A98" w:rsidRPr="00CB3A98" w:rsidTr="008C0C78">
        <w:trPr>
          <w:trHeight w:val="2089"/>
          <w:jc w:val="center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3A98" w:rsidRPr="00CB3A98" w:rsidRDefault="00CB3A98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</w:pPr>
          </w:p>
        </w:tc>
      </w:tr>
    </w:tbl>
    <w:p w:rsidR="001650DD" w:rsidRPr="004E55D5" w:rsidRDefault="001650DD" w:rsidP="0018675D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>Neumonía</w:t>
      </w:r>
    </w:p>
    <w:p w:rsidR="001650DD" w:rsidRDefault="000038FB" w:rsidP="00CC37DC">
      <w:pPr>
        <w:ind w:left="0"/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Silais Bilwi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la semana </w:t>
      </w:r>
      <w:r w:rsidR="00BF38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</w:t>
      </w:r>
      <w:r w:rsidR="00707C6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9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cierra con un acumulado de casos de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707C6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4179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5A07C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;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una tasa 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707C6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322.69</w:t>
      </w:r>
      <w:r w:rsidR="00E56CB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</w:t>
      </w:r>
      <w:r w:rsidR="00BB443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,000</w:t>
      </w:r>
      <w:r w:rsidR="004E55D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32468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disminuida</w:t>
      </w:r>
      <w:r w:rsidR="000048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relaci</w:t>
      </w:r>
      <w:r w:rsidR="00CC37DC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ón a la tasa observada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la temporada </w:t>
      </w:r>
      <w:r w:rsidR="00F97AF9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202</w:t>
      </w:r>
      <w:r w:rsidR="00E56CB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para el mismo período (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707C6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265.16</w:t>
      </w:r>
      <w:r w:rsidR="000048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10,000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), con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un </w:t>
      </w:r>
      <w:r w:rsidR="00DC796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porcentaje relativo de tasas de </w:t>
      </w:r>
      <w:r w:rsidR="00707C6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21.69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). </w:t>
      </w:r>
    </w:p>
    <w:tbl>
      <w:tblPr>
        <w:tblW w:w="99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707C67" w:rsidRPr="00707C67" w:rsidTr="00707C67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NEUMONIA</w:t>
            </w:r>
          </w:p>
        </w:tc>
      </w:tr>
      <w:tr w:rsidR="00707C67" w:rsidRPr="00707C67" w:rsidTr="00707C67">
        <w:trPr>
          <w:trHeight w:val="24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Lugares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Ultima Semana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2020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% Relativo de Tasas</w:t>
            </w:r>
          </w:p>
        </w:tc>
      </w:tr>
      <w:tr w:rsidR="00707C67" w:rsidRPr="00707C67" w:rsidTr="00707C67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</w:tr>
      <w:tr w:rsidR="00707C67" w:rsidRPr="00707C67" w:rsidTr="00707C67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Prinzapolka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78.86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112.39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-4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  <w:t>42.52</w:t>
            </w:r>
          </w:p>
        </w:tc>
      </w:tr>
      <w:tr w:rsidR="00707C67" w:rsidRPr="00707C67" w:rsidTr="00707C67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Puerto Cabezas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2738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413.79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526.83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-26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  <w:t>27.32</w:t>
            </w:r>
          </w:p>
        </w:tc>
      </w:tr>
      <w:tr w:rsidR="00707C67" w:rsidRPr="00707C67" w:rsidTr="00707C67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Waspán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120.47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108.40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-10.02</w:t>
            </w:r>
          </w:p>
        </w:tc>
      </w:tr>
      <w:tr w:rsidR="00707C67" w:rsidRPr="00707C67" w:rsidTr="00707C67">
        <w:trPr>
          <w:trHeight w:val="24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Total SILAIS BILWI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3434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265.16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4179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322.69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-34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707C67" w:rsidRPr="00707C67" w:rsidRDefault="00707C67" w:rsidP="00707C6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</w:pPr>
            <w:r w:rsidRPr="00707C6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  <w:t>21.69</w:t>
            </w:r>
          </w:p>
        </w:tc>
      </w:tr>
    </w:tbl>
    <w:p w:rsidR="00CC37DC" w:rsidRPr="004E55D5" w:rsidRDefault="00CC37DC" w:rsidP="00F97AF9">
      <w:pPr>
        <w:jc w:val="center"/>
        <w:rPr>
          <w:rFonts w:ascii="Courier New" w:hAnsi="Courier New" w:cs="Courier New"/>
          <w:noProof/>
          <w:lang w:val="es-ES"/>
        </w:rPr>
      </w:pPr>
    </w:p>
    <w:p w:rsidR="00527AF8" w:rsidRDefault="00527AF8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1A7A7C" w:rsidRDefault="001A7A7C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1A7A7C" w:rsidRPr="004E55D5" w:rsidRDefault="001A7A7C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DF0C5D" w:rsidRDefault="00DF0C5D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Vigilancia de Influenza </w:t>
      </w:r>
    </w:p>
    <w:p w:rsidR="00527AF8" w:rsidRPr="004E55D5" w:rsidRDefault="00527AF8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BF3886">
        <w:rPr>
          <w:rFonts w:ascii="Courier New" w:hAnsi="Courier New" w:cs="Courier New"/>
          <w:b/>
          <w:noProof/>
          <w:sz w:val="28"/>
          <w:szCs w:val="28"/>
          <w:lang w:val="es-ES"/>
        </w:rPr>
        <w:t>3</w:t>
      </w:r>
      <w:r w:rsidR="00707C67">
        <w:rPr>
          <w:rFonts w:ascii="Courier New" w:hAnsi="Courier New" w:cs="Courier New"/>
          <w:b/>
          <w:noProof/>
          <w:sz w:val="28"/>
          <w:szCs w:val="28"/>
          <w:lang w:val="es-ES"/>
        </w:rPr>
        <w:t>9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en el Silais Bilwi </w:t>
      </w:r>
      <w:r w:rsidR="00952CC6">
        <w:rPr>
          <w:rFonts w:ascii="Courier New" w:hAnsi="Courier New" w:cs="Courier New"/>
          <w:b/>
          <w:noProof/>
          <w:sz w:val="28"/>
          <w:szCs w:val="28"/>
          <w:lang w:val="es-ES"/>
        </w:rPr>
        <w:t>no reporta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captado casos de Influenza</w:t>
      </w:r>
    </w:p>
    <w:p w:rsidR="00D76D25" w:rsidRDefault="00D76D25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:rsidR="00CC601B" w:rsidRPr="004E55D5" w:rsidRDefault="00CC601B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:rsidR="00932554" w:rsidRPr="004E55D5" w:rsidRDefault="00932554" w:rsidP="00763BFC">
      <w:pPr>
        <w:ind w:left="0"/>
        <w:rPr>
          <w:rFonts w:ascii="Courier New" w:hAnsi="Courier New" w:cs="Courier New"/>
          <w:b/>
          <w:noProof/>
          <w:color w:val="auto"/>
          <w:lang w:val="es-ES"/>
        </w:rPr>
      </w:pPr>
    </w:p>
    <w:p w:rsidR="00117767" w:rsidRPr="004E55D5" w:rsidRDefault="00117767" w:rsidP="001650DD">
      <w:pPr>
        <w:jc w:val="both"/>
        <w:rPr>
          <w:rFonts w:ascii="Courier New" w:hAnsi="Courier New" w:cs="Courier New"/>
          <w:b/>
          <w:noProof/>
          <w:color w:val="auto"/>
          <w:lang w:val="es-ES"/>
        </w:rPr>
      </w:pPr>
    </w:p>
    <w:p w:rsidR="00117767" w:rsidRDefault="00117767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:rsidR="00464FDA" w:rsidRDefault="00464FDA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:rsidR="008E2822" w:rsidRPr="004E55D5" w:rsidRDefault="008E2822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sectPr w:rsidR="008E2822" w:rsidRPr="004E55D5" w:rsidSect="00534B4F">
      <w:footerReference w:type="default" r:id="rId22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C88" w:rsidRDefault="00BD6C88">
      <w:pPr>
        <w:spacing w:before="0" w:after="0" w:line="240" w:lineRule="auto"/>
      </w:pPr>
      <w:r>
        <w:separator/>
      </w:r>
    </w:p>
  </w:endnote>
  <w:endnote w:type="continuationSeparator" w:id="1">
    <w:p w:rsidR="00BD6C88" w:rsidRDefault="00BD6C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NewsletterTable"/>
      <w:tblW w:w="5000" w:type="pct"/>
      <w:tblInd w:w="144" w:type="dxa"/>
      <w:tblLook w:val="0660"/>
    </w:tblPr>
    <w:tblGrid>
      <w:gridCol w:w="6951"/>
      <w:gridCol w:w="421"/>
      <w:gridCol w:w="3428"/>
    </w:tblGrid>
    <w:tr w:rsidR="002A4844" w:rsidRPr="00212A39" w:rsidTr="005D5BF5">
      <w:trPr>
        <w:cnfStyle w:val="100000000000"/>
      </w:trPr>
      <w:tc>
        <w:tcPr>
          <w:tcW w:w="321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:rsidTr="005D5BF5">
      <w:tc>
        <w:tcPr>
          <w:tcW w:w="321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="00457DDD"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="00457DDD" w:rsidRPr="00212A39">
            <w:rPr>
              <w:noProof/>
              <w:lang w:val="es-ES"/>
            </w:rPr>
            <w:fldChar w:fldCharType="separate"/>
          </w:r>
          <w:r w:rsidR="00707C67">
            <w:rPr>
              <w:noProof/>
              <w:lang w:val="es-ES"/>
            </w:rPr>
            <w:t>1</w:t>
          </w:r>
          <w:r w:rsidR="00457DDD"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="00457DDD"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="00457DDD" w:rsidRPr="00212A39">
            <w:rPr>
              <w:noProof/>
              <w:lang w:val="es-ES"/>
            </w:rPr>
            <w:fldChar w:fldCharType="separate"/>
          </w:r>
          <w:r w:rsidR="00707C67">
            <w:rPr>
              <w:noProof/>
              <w:lang w:val="es-ES"/>
            </w:rPr>
            <w:t>4</w:t>
          </w:r>
          <w:r w:rsidR="00457DDD"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:rsidTr="005D5BF5">
      <w:trPr>
        <w:cnfStyle w:val="010000000000"/>
      </w:trPr>
      <w:tc>
        <w:tcPr>
          <w:tcW w:w="321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C88" w:rsidRDefault="00BD6C88">
      <w:pPr>
        <w:spacing w:before="0" w:after="0" w:line="240" w:lineRule="auto"/>
      </w:pPr>
      <w:r>
        <w:separator/>
      </w:r>
    </w:p>
  </w:footnote>
  <w:footnote w:type="continuationSeparator" w:id="1">
    <w:p w:rsidR="00BD6C88" w:rsidRDefault="00BD6C8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237102"/>
    <w:rsid w:val="00001A52"/>
    <w:rsid w:val="000038FB"/>
    <w:rsid w:val="00004832"/>
    <w:rsid w:val="00027431"/>
    <w:rsid w:val="000314E8"/>
    <w:rsid w:val="00031AB9"/>
    <w:rsid w:val="00033306"/>
    <w:rsid w:val="00036DB4"/>
    <w:rsid w:val="000470A3"/>
    <w:rsid w:val="00052A5A"/>
    <w:rsid w:val="00052C29"/>
    <w:rsid w:val="00056C10"/>
    <w:rsid w:val="00056DCE"/>
    <w:rsid w:val="000573A5"/>
    <w:rsid w:val="00067650"/>
    <w:rsid w:val="000703CF"/>
    <w:rsid w:val="00082B00"/>
    <w:rsid w:val="00092DD9"/>
    <w:rsid w:val="000976D4"/>
    <w:rsid w:val="000A1D40"/>
    <w:rsid w:val="000B21A8"/>
    <w:rsid w:val="000C0FF2"/>
    <w:rsid w:val="000C1BF3"/>
    <w:rsid w:val="000C4180"/>
    <w:rsid w:val="000D2258"/>
    <w:rsid w:val="000D2E0C"/>
    <w:rsid w:val="000E278C"/>
    <w:rsid w:val="000E3005"/>
    <w:rsid w:val="000E595C"/>
    <w:rsid w:val="000F0DE8"/>
    <w:rsid w:val="000F1C11"/>
    <w:rsid w:val="000F62F4"/>
    <w:rsid w:val="000F74AB"/>
    <w:rsid w:val="00100FB2"/>
    <w:rsid w:val="001034F0"/>
    <w:rsid w:val="00117767"/>
    <w:rsid w:val="001216E4"/>
    <w:rsid w:val="00125CFB"/>
    <w:rsid w:val="00140761"/>
    <w:rsid w:val="001559C4"/>
    <w:rsid w:val="00157D4E"/>
    <w:rsid w:val="00162FE5"/>
    <w:rsid w:val="001650DD"/>
    <w:rsid w:val="0016667B"/>
    <w:rsid w:val="00166C5D"/>
    <w:rsid w:val="00172C69"/>
    <w:rsid w:val="00173202"/>
    <w:rsid w:val="00173E04"/>
    <w:rsid w:val="00177B97"/>
    <w:rsid w:val="00186259"/>
    <w:rsid w:val="0018675D"/>
    <w:rsid w:val="001A01C3"/>
    <w:rsid w:val="001A788F"/>
    <w:rsid w:val="001A7A7C"/>
    <w:rsid w:val="001B7491"/>
    <w:rsid w:val="001C7DD9"/>
    <w:rsid w:val="001E001A"/>
    <w:rsid w:val="001F0EBE"/>
    <w:rsid w:val="001F10EB"/>
    <w:rsid w:val="00200A1E"/>
    <w:rsid w:val="00201930"/>
    <w:rsid w:val="0020345C"/>
    <w:rsid w:val="00206633"/>
    <w:rsid w:val="00207218"/>
    <w:rsid w:val="0020732A"/>
    <w:rsid w:val="00212A39"/>
    <w:rsid w:val="00213CDD"/>
    <w:rsid w:val="00216F91"/>
    <w:rsid w:val="0022778B"/>
    <w:rsid w:val="00235D44"/>
    <w:rsid w:val="00237102"/>
    <w:rsid w:val="00241FD5"/>
    <w:rsid w:val="002617D0"/>
    <w:rsid w:val="00263558"/>
    <w:rsid w:val="0027071B"/>
    <w:rsid w:val="00270BFC"/>
    <w:rsid w:val="00272827"/>
    <w:rsid w:val="00277BDA"/>
    <w:rsid w:val="00277C96"/>
    <w:rsid w:val="002817D4"/>
    <w:rsid w:val="0028362C"/>
    <w:rsid w:val="00283747"/>
    <w:rsid w:val="00284E10"/>
    <w:rsid w:val="00285D6B"/>
    <w:rsid w:val="00297844"/>
    <w:rsid w:val="00297E51"/>
    <w:rsid w:val="002A0DA5"/>
    <w:rsid w:val="002A0E38"/>
    <w:rsid w:val="002A3745"/>
    <w:rsid w:val="002A4844"/>
    <w:rsid w:val="002A4B32"/>
    <w:rsid w:val="002A65AC"/>
    <w:rsid w:val="002B0ACF"/>
    <w:rsid w:val="002B0E3E"/>
    <w:rsid w:val="002B1C14"/>
    <w:rsid w:val="002C03CA"/>
    <w:rsid w:val="002C0C22"/>
    <w:rsid w:val="002C1ACD"/>
    <w:rsid w:val="002D0809"/>
    <w:rsid w:val="002D2094"/>
    <w:rsid w:val="002D4A76"/>
    <w:rsid w:val="002D727B"/>
    <w:rsid w:val="002E1878"/>
    <w:rsid w:val="002F3CE6"/>
    <w:rsid w:val="00304AC7"/>
    <w:rsid w:val="00305E7D"/>
    <w:rsid w:val="00314F55"/>
    <w:rsid w:val="0032468E"/>
    <w:rsid w:val="003246D8"/>
    <w:rsid w:val="00326E22"/>
    <w:rsid w:val="00327D1E"/>
    <w:rsid w:val="0033389C"/>
    <w:rsid w:val="00344806"/>
    <w:rsid w:val="003473A0"/>
    <w:rsid w:val="00351DE9"/>
    <w:rsid w:val="00352D71"/>
    <w:rsid w:val="00363569"/>
    <w:rsid w:val="00373A1B"/>
    <w:rsid w:val="0038258B"/>
    <w:rsid w:val="00382692"/>
    <w:rsid w:val="00382868"/>
    <w:rsid w:val="00382F35"/>
    <w:rsid w:val="0038472C"/>
    <w:rsid w:val="00384F3E"/>
    <w:rsid w:val="0038506C"/>
    <w:rsid w:val="00387958"/>
    <w:rsid w:val="003910E9"/>
    <w:rsid w:val="00394728"/>
    <w:rsid w:val="003A08D4"/>
    <w:rsid w:val="003A34BE"/>
    <w:rsid w:val="003B1083"/>
    <w:rsid w:val="003B34BC"/>
    <w:rsid w:val="003B3954"/>
    <w:rsid w:val="003C103A"/>
    <w:rsid w:val="003C5577"/>
    <w:rsid w:val="003E2E92"/>
    <w:rsid w:val="003E5D48"/>
    <w:rsid w:val="003F36C3"/>
    <w:rsid w:val="003F6A0B"/>
    <w:rsid w:val="00403B8C"/>
    <w:rsid w:val="00407E9D"/>
    <w:rsid w:val="00410AF3"/>
    <w:rsid w:val="00411C0C"/>
    <w:rsid w:val="00417BEE"/>
    <w:rsid w:val="0043309A"/>
    <w:rsid w:val="00434A84"/>
    <w:rsid w:val="00442277"/>
    <w:rsid w:val="00450587"/>
    <w:rsid w:val="00457CCE"/>
    <w:rsid w:val="00457DDD"/>
    <w:rsid w:val="00461C1B"/>
    <w:rsid w:val="0046266B"/>
    <w:rsid w:val="00464A84"/>
    <w:rsid w:val="00464FDA"/>
    <w:rsid w:val="00465491"/>
    <w:rsid w:val="00465C36"/>
    <w:rsid w:val="004711CA"/>
    <w:rsid w:val="0048138F"/>
    <w:rsid w:val="00481CA7"/>
    <w:rsid w:val="0048668F"/>
    <w:rsid w:val="00486D38"/>
    <w:rsid w:val="00487E1E"/>
    <w:rsid w:val="00492D55"/>
    <w:rsid w:val="004967EE"/>
    <w:rsid w:val="004A382C"/>
    <w:rsid w:val="004A3DB9"/>
    <w:rsid w:val="004A5F34"/>
    <w:rsid w:val="004A7B58"/>
    <w:rsid w:val="004B0E17"/>
    <w:rsid w:val="004B33C3"/>
    <w:rsid w:val="004B7846"/>
    <w:rsid w:val="004E01A8"/>
    <w:rsid w:val="004E01C1"/>
    <w:rsid w:val="004E0FFA"/>
    <w:rsid w:val="004E1339"/>
    <w:rsid w:val="004E391C"/>
    <w:rsid w:val="004E4CE3"/>
    <w:rsid w:val="004E55D5"/>
    <w:rsid w:val="004E7DCB"/>
    <w:rsid w:val="004F279A"/>
    <w:rsid w:val="004F3A51"/>
    <w:rsid w:val="004F5671"/>
    <w:rsid w:val="004F5F13"/>
    <w:rsid w:val="00511E49"/>
    <w:rsid w:val="00527AF8"/>
    <w:rsid w:val="00534594"/>
    <w:rsid w:val="00534B4F"/>
    <w:rsid w:val="00541237"/>
    <w:rsid w:val="00541CA8"/>
    <w:rsid w:val="00542D9C"/>
    <w:rsid w:val="00553421"/>
    <w:rsid w:val="00553D58"/>
    <w:rsid w:val="00566B97"/>
    <w:rsid w:val="00567321"/>
    <w:rsid w:val="0057780F"/>
    <w:rsid w:val="0058277F"/>
    <w:rsid w:val="00587183"/>
    <w:rsid w:val="0059487F"/>
    <w:rsid w:val="005A07C8"/>
    <w:rsid w:val="005A1CED"/>
    <w:rsid w:val="005A224A"/>
    <w:rsid w:val="005A33A7"/>
    <w:rsid w:val="005A7405"/>
    <w:rsid w:val="005B2E18"/>
    <w:rsid w:val="005B4207"/>
    <w:rsid w:val="005B7FA4"/>
    <w:rsid w:val="005C1F2F"/>
    <w:rsid w:val="005D36C1"/>
    <w:rsid w:val="005D5BF5"/>
    <w:rsid w:val="005E1C91"/>
    <w:rsid w:val="005F29A3"/>
    <w:rsid w:val="005F2B19"/>
    <w:rsid w:val="005F3E33"/>
    <w:rsid w:val="005F5FCD"/>
    <w:rsid w:val="005F7DFD"/>
    <w:rsid w:val="00602B40"/>
    <w:rsid w:val="00602DD3"/>
    <w:rsid w:val="00604785"/>
    <w:rsid w:val="00621856"/>
    <w:rsid w:val="00630AD1"/>
    <w:rsid w:val="00636C0A"/>
    <w:rsid w:val="006424F8"/>
    <w:rsid w:val="00647622"/>
    <w:rsid w:val="00651625"/>
    <w:rsid w:val="00654B19"/>
    <w:rsid w:val="00656730"/>
    <w:rsid w:val="00656E64"/>
    <w:rsid w:val="00657F08"/>
    <w:rsid w:val="006605BB"/>
    <w:rsid w:val="0066171C"/>
    <w:rsid w:val="00664DB0"/>
    <w:rsid w:val="0066523D"/>
    <w:rsid w:val="00665A90"/>
    <w:rsid w:val="00670BF5"/>
    <w:rsid w:val="00677087"/>
    <w:rsid w:val="00683F93"/>
    <w:rsid w:val="00685D8E"/>
    <w:rsid w:val="0069215F"/>
    <w:rsid w:val="006A3807"/>
    <w:rsid w:val="006B03EB"/>
    <w:rsid w:val="006B4271"/>
    <w:rsid w:val="006C63D1"/>
    <w:rsid w:val="006D23A2"/>
    <w:rsid w:val="006D42A2"/>
    <w:rsid w:val="006E3BCA"/>
    <w:rsid w:val="006E4057"/>
    <w:rsid w:val="006F0277"/>
    <w:rsid w:val="00701939"/>
    <w:rsid w:val="00701EC1"/>
    <w:rsid w:val="007043DF"/>
    <w:rsid w:val="00707C67"/>
    <w:rsid w:val="00713C86"/>
    <w:rsid w:val="00714931"/>
    <w:rsid w:val="007176B2"/>
    <w:rsid w:val="00722FA5"/>
    <w:rsid w:val="00723087"/>
    <w:rsid w:val="00732300"/>
    <w:rsid w:val="00737A47"/>
    <w:rsid w:val="007434A5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544D"/>
    <w:rsid w:val="007764CA"/>
    <w:rsid w:val="00780E92"/>
    <w:rsid w:val="00795189"/>
    <w:rsid w:val="007A3C49"/>
    <w:rsid w:val="007A459E"/>
    <w:rsid w:val="007A741D"/>
    <w:rsid w:val="007B2B3D"/>
    <w:rsid w:val="007B344B"/>
    <w:rsid w:val="007B374A"/>
    <w:rsid w:val="007C15FF"/>
    <w:rsid w:val="007C1676"/>
    <w:rsid w:val="007C3739"/>
    <w:rsid w:val="007C46B9"/>
    <w:rsid w:val="007C566E"/>
    <w:rsid w:val="007C6572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813826"/>
    <w:rsid w:val="00814C86"/>
    <w:rsid w:val="00816346"/>
    <w:rsid w:val="00817F6C"/>
    <w:rsid w:val="0082017D"/>
    <w:rsid w:val="008243EC"/>
    <w:rsid w:val="00835AFD"/>
    <w:rsid w:val="00840273"/>
    <w:rsid w:val="008478D7"/>
    <w:rsid w:val="00847AFD"/>
    <w:rsid w:val="00853D64"/>
    <w:rsid w:val="00856CB1"/>
    <w:rsid w:val="0086695F"/>
    <w:rsid w:val="0087077D"/>
    <w:rsid w:val="00880249"/>
    <w:rsid w:val="008836E2"/>
    <w:rsid w:val="00885930"/>
    <w:rsid w:val="00892733"/>
    <w:rsid w:val="0089561A"/>
    <w:rsid w:val="008A3C29"/>
    <w:rsid w:val="008A5431"/>
    <w:rsid w:val="008A7446"/>
    <w:rsid w:val="008C0C78"/>
    <w:rsid w:val="008C19BA"/>
    <w:rsid w:val="008C313A"/>
    <w:rsid w:val="008C3E1F"/>
    <w:rsid w:val="008D005C"/>
    <w:rsid w:val="008D0EA0"/>
    <w:rsid w:val="008D23A2"/>
    <w:rsid w:val="008D302F"/>
    <w:rsid w:val="008D6106"/>
    <w:rsid w:val="008D6928"/>
    <w:rsid w:val="008E2822"/>
    <w:rsid w:val="008F31D0"/>
    <w:rsid w:val="008F3C4D"/>
    <w:rsid w:val="008F56D6"/>
    <w:rsid w:val="00901D59"/>
    <w:rsid w:val="00910149"/>
    <w:rsid w:val="00911C63"/>
    <w:rsid w:val="00923594"/>
    <w:rsid w:val="00932554"/>
    <w:rsid w:val="009348CC"/>
    <w:rsid w:val="00937C11"/>
    <w:rsid w:val="00952CC6"/>
    <w:rsid w:val="00961445"/>
    <w:rsid w:val="00963F3C"/>
    <w:rsid w:val="00976CB2"/>
    <w:rsid w:val="00977BB6"/>
    <w:rsid w:val="00984411"/>
    <w:rsid w:val="00985CB6"/>
    <w:rsid w:val="00987A1E"/>
    <w:rsid w:val="00995ADF"/>
    <w:rsid w:val="00995F4E"/>
    <w:rsid w:val="009A033A"/>
    <w:rsid w:val="009A46C1"/>
    <w:rsid w:val="009B4D31"/>
    <w:rsid w:val="009B5CF8"/>
    <w:rsid w:val="009B7721"/>
    <w:rsid w:val="009C0BAB"/>
    <w:rsid w:val="009C768A"/>
    <w:rsid w:val="009D30D6"/>
    <w:rsid w:val="009D5131"/>
    <w:rsid w:val="009D6F53"/>
    <w:rsid w:val="009E170A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25F29"/>
    <w:rsid w:val="00A31B36"/>
    <w:rsid w:val="00A34F04"/>
    <w:rsid w:val="00A37462"/>
    <w:rsid w:val="00A41C02"/>
    <w:rsid w:val="00A42AEA"/>
    <w:rsid w:val="00A44593"/>
    <w:rsid w:val="00A450D1"/>
    <w:rsid w:val="00A47387"/>
    <w:rsid w:val="00A52A5B"/>
    <w:rsid w:val="00A5565E"/>
    <w:rsid w:val="00A55683"/>
    <w:rsid w:val="00A60434"/>
    <w:rsid w:val="00A620F3"/>
    <w:rsid w:val="00A662E3"/>
    <w:rsid w:val="00A7526F"/>
    <w:rsid w:val="00A83215"/>
    <w:rsid w:val="00A86A47"/>
    <w:rsid w:val="00A90249"/>
    <w:rsid w:val="00A95335"/>
    <w:rsid w:val="00AA026D"/>
    <w:rsid w:val="00AB0985"/>
    <w:rsid w:val="00AB2658"/>
    <w:rsid w:val="00AB3B73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AF7BB0"/>
    <w:rsid w:val="00B029FF"/>
    <w:rsid w:val="00B05053"/>
    <w:rsid w:val="00B1289A"/>
    <w:rsid w:val="00B13761"/>
    <w:rsid w:val="00B13A1D"/>
    <w:rsid w:val="00B2009A"/>
    <w:rsid w:val="00B21C91"/>
    <w:rsid w:val="00B22B6C"/>
    <w:rsid w:val="00B3501F"/>
    <w:rsid w:val="00B35090"/>
    <w:rsid w:val="00B43061"/>
    <w:rsid w:val="00B50373"/>
    <w:rsid w:val="00B52AA9"/>
    <w:rsid w:val="00B621DD"/>
    <w:rsid w:val="00B62D2F"/>
    <w:rsid w:val="00B766EE"/>
    <w:rsid w:val="00B86C2F"/>
    <w:rsid w:val="00B91B2A"/>
    <w:rsid w:val="00B93311"/>
    <w:rsid w:val="00BA7EC9"/>
    <w:rsid w:val="00BB4436"/>
    <w:rsid w:val="00BC5B77"/>
    <w:rsid w:val="00BC62B5"/>
    <w:rsid w:val="00BD0E4B"/>
    <w:rsid w:val="00BD40E7"/>
    <w:rsid w:val="00BD6C88"/>
    <w:rsid w:val="00BE0F29"/>
    <w:rsid w:val="00BE3933"/>
    <w:rsid w:val="00BE3978"/>
    <w:rsid w:val="00BE41C2"/>
    <w:rsid w:val="00BE466B"/>
    <w:rsid w:val="00BE6355"/>
    <w:rsid w:val="00BF1C70"/>
    <w:rsid w:val="00BF3886"/>
    <w:rsid w:val="00BF77DA"/>
    <w:rsid w:val="00C0383A"/>
    <w:rsid w:val="00C0422E"/>
    <w:rsid w:val="00C14373"/>
    <w:rsid w:val="00C21BEC"/>
    <w:rsid w:val="00C22587"/>
    <w:rsid w:val="00C25258"/>
    <w:rsid w:val="00C3014C"/>
    <w:rsid w:val="00C534F9"/>
    <w:rsid w:val="00C548E2"/>
    <w:rsid w:val="00C5506F"/>
    <w:rsid w:val="00C55E40"/>
    <w:rsid w:val="00C627E7"/>
    <w:rsid w:val="00C641DB"/>
    <w:rsid w:val="00C67377"/>
    <w:rsid w:val="00C756D1"/>
    <w:rsid w:val="00C83005"/>
    <w:rsid w:val="00C850B3"/>
    <w:rsid w:val="00C93E97"/>
    <w:rsid w:val="00C94DA2"/>
    <w:rsid w:val="00C9750E"/>
    <w:rsid w:val="00CA2674"/>
    <w:rsid w:val="00CA6520"/>
    <w:rsid w:val="00CB05F8"/>
    <w:rsid w:val="00CB3A98"/>
    <w:rsid w:val="00CC37DC"/>
    <w:rsid w:val="00CC4F6F"/>
    <w:rsid w:val="00CC59D7"/>
    <w:rsid w:val="00CC601B"/>
    <w:rsid w:val="00CE0A99"/>
    <w:rsid w:val="00CE1687"/>
    <w:rsid w:val="00CE553D"/>
    <w:rsid w:val="00CF6112"/>
    <w:rsid w:val="00CF776F"/>
    <w:rsid w:val="00D060D7"/>
    <w:rsid w:val="00D11B94"/>
    <w:rsid w:val="00D12E47"/>
    <w:rsid w:val="00D27B56"/>
    <w:rsid w:val="00D27BCE"/>
    <w:rsid w:val="00D31086"/>
    <w:rsid w:val="00D32517"/>
    <w:rsid w:val="00D3335F"/>
    <w:rsid w:val="00D4557A"/>
    <w:rsid w:val="00D51296"/>
    <w:rsid w:val="00D602FD"/>
    <w:rsid w:val="00D615F3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3FC6"/>
    <w:rsid w:val="00D96958"/>
    <w:rsid w:val="00DC535F"/>
    <w:rsid w:val="00DC53DE"/>
    <w:rsid w:val="00DC796D"/>
    <w:rsid w:val="00DC7F82"/>
    <w:rsid w:val="00DD0093"/>
    <w:rsid w:val="00DD252D"/>
    <w:rsid w:val="00DD677B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334E0"/>
    <w:rsid w:val="00E430B5"/>
    <w:rsid w:val="00E45703"/>
    <w:rsid w:val="00E52289"/>
    <w:rsid w:val="00E53D0D"/>
    <w:rsid w:val="00E56CB6"/>
    <w:rsid w:val="00E66FFD"/>
    <w:rsid w:val="00E71091"/>
    <w:rsid w:val="00E7140F"/>
    <w:rsid w:val="00E7449E"/>
    <w:rsid w:val="00E77E5F"/>
    <w:rsid w:val="00E83458"/>
    <w:rsid w:val="00E903E1"/>
    <w:rsid w:val="00E92170"/>
    <w:rsid w:val="00E974E5"/>
    <w:rsid w:val="00E977FA"/>
    <w:rsid w:val="00EA063D"/>
    <w:rsid w:val="00EB2E6C"/>
    <w:rsid w:val="00EB3510"/>
    <w:rsid w:val="00EB5582"/>
    <w:rsid w:val="00EC0A9F"/>
    <w:rsid w:val="00EC12AE"/>
    <w:rsid w:val="00EC31FA"/>
    <w:rsid w:val="00ED2EFE"/>
    <w:rsid w:val="00ED5709"/>
    <w:rsid w:val="00ED5FD3"/>
    <w:rsid w:val="00EE0997"/>
    <w:rsid w:val="00EE454D"/>
    <w:rsid w:val="00EF070E"/>
    <w:rsid w:val="00EF3B4C"/>
    <w:rsid w:val="00EF3E01"/>
    <w:rsid w:val="00EF500C"/>
    <w:rsid w:val="00F043E5"/>
    <w:rsid w:val="00F11E8F"/>
    <w:rsid w:val="00F13C2E"/>
    <w:rsid w:val="00F209CF"/>
    <w:rsid w:val="00F217B6"/>
    <w:rsid w:val="00F2555A"/>
    <w:rsid w:val="00F2665B"/>
    <w:rsid w:val="00F30AF5"/>
    <w:rsid w:val="00F33594"/>
    <w:rsid w:val="00F377B8"/>
    <w:rsid w:val="00F4749A"/>
    <w:rsid w:val="00F5534B"/>
    <w:rsid w:val="00F56062"/>
    <w:rsid w:val="00F6107C"/>
    <w:rsid w:val="00F624FC"/>
    <w:rsid w:val="00F71E03"/>
    <w:rsid w:val="00F721A9"/>
    <w:rsid w:val="00F738BE"/>
    <w:rsid w:val="00F75BD0"/>
    <w:rsid w:val="00F778D1"/>
    <w:rsid w:val="00F84B31"/>
    <w:rsid w:val="00F8535F"/>
    <w:rsid w:val="00F86041"/>
    <w:rsid w:val="00F94BF7"/>
    <w:rsid w:val="00F97AF9"/>
    <w:rsid w:val="00FA5F9D"/>
    <w:rsid w:val="00FB11E6"/>
    <w:rsid w:val="00FC1847"/>
    <w:rsid w:val="00FC25DA"/>
    <w:rsid w:val="00FC4FCF"/>
    <w:rsid w:val="00FC5104"/>
    <w:rsid w:val="00FD2266"/>
    <w:rsid w:val="00FD4D19"/>
    <w:rsid w:val="00FD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34B4F"/>
  </w:style>
  <w:style w:type="paragraph" w:styleId="Ttulo1">
    <w:name w:val="heading 1"/>
    <w:basedOn w:val="Normal"/>
    <w:next w:val="Normal"/>
    <w:link w:val="Ttulo1Car"/>
    <w:unhideWhenUsed/>
    <w:qFormat/>
    <w:rsid w:val="00534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534B4F"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4B4F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4B4F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4B4F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4B4F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rsid w:val="00534B4F"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rsid w:val="00534B4F"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rsid w:val="00534B4F"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rsid w:val="00534B4F"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534B4F"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rsid w:val="00534B4F"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4B4F"/>
    <w:rPr>
      <w:color w:val="956AAC" w:themeColor="accent5"/>
    </w:rPr>
  </w:style>
  <w:style w:type="paragraph" w:styleId="Ttulo">
    <w:name w:val="Title"/>
    <w:basedOn w:val="Normal"/>
    <w:link w:val="TtuloCar"/>
    <w:uiPriority w:val="1"/>
    <w:qFormat/>
    <w:rsid w:val="00534B4F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534B4F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rsid w:val="00534B4F"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rsid w:val="00534B4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anormal"/>
    <w:uiPriority w:val="99"/>
    <w:rsid w:val="00534B4F"/>
    <w:pPr>
      <w:spacing w:after="0" w:line="240" w:lineRule="auto"/>
    </w:pPr>
    <w:tblPr>
      <w:tblInd w:w="0" w:type="dxa"/>
      <w:tblBorders>
        <w:top w:val="single" w:sz="8" w:space="0" w:color="956AAC" w:themeColor="accent5"/>
        <w:bottom w:val="single" w:sz="8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rsid w:val="00534B4F"/>
    <w:pPr>
      <w:spacing w:after="0" w:line="240" w:lineRule="auto"/>
    </w:pPr>
    <w:tblPr>
      <w:jc w:val="center"/>
      <w:tblInd w:w="0" w:type="dxa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sid w:val="00534B4F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34B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B4F"/>
  </w:style>
  <w:style w:type="character" w:customStyle="1" w:styleId="Ttulo4Car">
    <w:name w:val="Título 4 Car"/>
    <w:basedOn w:val="Fuentedeprrafopredeter"/>
    <w:link w:val="Ttulo4"/>
    <w:uiPriority w:val="9"/>
    <w:semiHidden/>
    <w:rsid w:val="00534B4F"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4B4F"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4B4F"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customStyle="1" w:styleId="GridTable1LightAccent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9-%202021.xlsx" TargetMode="External"/><Relationship Id="rId18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9-%202021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9-%202021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9-%202021.xlsx" TargetMode="External"/><Relationship Id="rId17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9-%202021.xlsx" TargetMode="External"/><Relationship Id="rId25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9-%202021.xlsx" TargetMode="External"/><Relationship Id="rId20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9-%202021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9-%202021.xlsx" TargetMode="Externa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9-%202021.xlsx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9-%202021.xls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04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102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159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545</a:t>
          </a: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08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73</a:t>
          </a: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NI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</dgm:ptLst>
  <dgm:cxnLst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0AB8E37C-E48B-4948-97D5-3F972944F566}" type="presOf" srcId="{62096081-9C9D-4636-9D9E-39DE572EE29F}" destId="{FB9EFF2C-29FC-499E-ABCD-FCA5CA5ED596}" srcOrd="0" destOrd="0" presId="urn:microsoft.com/office/officeart/2005/8/layout/vList2"/>
    <dgm:cxn modelId="{F2BB61C8-4E3B-4E85-8FBC-827A38C286D7}" type="presOf" srcId="{73BEB52C-626B-4074-85A0-1C96960ADE8F}" destId="{267E09CE-1FF3-42CC-ADB4-2E0AE488C484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57B9385D-413C-4832-987C-3FCC0E8EE3EA}" type="presOf" srcId="{900C2286-ED9E-4618-87F2-533CEC8E3425}" destId="{77CC1A46-0744-4F28-A1A2-4865236489CD}" srcOrd="0" destOrd="1" presId="urn:microsoft.com/office/officeart/2005/8/layout/vList2"/>
    <dgm:cxn modelId="{3EEDF64D-5377-4484-9A39-5373033254A0}" type="presOf" srcId="{F843BA36-FBB8-4D33-843E-7F7F78FAD741}" destId="{77CC1A46-0744-4F28-A1A2-4865236489CD}" srcOrd="0" destOrd="0" presId="urn:microsoft.com/office/officeart/2005/8/layout/vList2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358D3A6C-D29C-43A2-B338-E21E527883FD}" type="presOf" srcId="{B6ABA393-D06A-4FCC-9E46-5605BA37871C}" destId="{FAA4DB97-8A9A-433C-B607-32B580935F28}" srcOrd="0" destOrd="1" presId="urn:microsoft.com/office/officeart/2005/8/layout/vList2"/>
    <dgm:cxn modelId="{DA5DE49F-E733-4665-8F56-B06A27B94648}" type="presOf" srcId="{677DFF59-DEF3-4FD4-91DD-9882B3D35904}" destId="{B2D88455-42DE-40E0-ADD0-505F48BC1088}" srcOrd="0" destOrd="0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C0B25826-FFEC-45B6-8E02-339A364DE414}" type="presOf" srcId="{4572347B-FDCC-4D40-955D-0300739469CF}" destId="{EE0CDB29-C9AF-439A-BEF1-7D348DAF0D70}" srcOrd="0" destOrd="0" presId="urn:microsoft.com/office/officeart/2005/8/layout/vList2"/>
    <dgm:cxn modelId="{A5DAD1B5-8FDA-4625-85EE-EA2BC1D8744A}" type="presOf" srcId="{04043959-B629-4DE8-8315-DF88C31AFAB0}" destId="{28E81177-ADA2-4E0B-BD2D-FB052EDE1DDE}" srcOrd="0" destOrd="0" presId="urn:microsoft.com/office/officeart/2005/8/layout/vList2"/>
    <dgm:cxn modelId="{9E0E1CC8-4E9F-4FB1-9D52-D41EBC0BCAFE}" type="presOf" srcId="{4D3DA8A8-879B-4BD3-B242-5783B667FE7E}" destId="{8C8BA0C4-218E-4E32-940F-C1411BC32802}" srcOrd="0" destOrd="0" presId="urn:microsoft.com/office/officeart/2005/8/layout/vList2"/>
    <dgm:cxn modelId="{B8992B55-2682-4612-938C-D7447C5AC9FD}" type="presOf" srcId="{858CFB1C-108B-460C-B456-0D0BFA519988}" destId="{836094D1-D44C-46AC-BBF9-57833AEFCFEE}" srcOrd="0" destOrd="0" presId="urn:microsoft.com/office/officeart/2005/8/layout/vList2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9236C47F-8CAE-4914-92CD-A0B00C6EE9E1}" type="presOf" srcId="{75715167-98A1-43AA-BB9F-C8646048B38B}" destId="{FAA4DB97-8A9A-433C-B607-32B580935F28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0A6516A8-ACCB-40E9-BF54-DBB8BA69564E}" type="presOf" srcId="{53D87AF3-3AE9-4DE0-881C-213853B42203}" destId="{8C8BA0C4-218E-4E32-940F-C1411BC32802}" srcOrd="0" destOrd="1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8C2DF0F3-0887-4E26-AEE6-73314CF17B22}" type="presOf" srcId="{27177C1A-BB55-425A-A24C-5004255D657C}" destId="{FB9EFF2C-29FC-499E-ABCD-FCA5CA5ED596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5DF6F3E5-87EF-4051-A699-535884C4B897}" type="presParOf" srcId="{267E09CE-1FF3-42CC-ADB4-2E0AE488C484}" destId="{28E81177-ADA2-4E0B-BD2D-FB052EDE1DDE}" srcOrd="0" destOrd="0" presId="urn:microsoft.com/office/officeart/2005/8/layout/vList2"/>
    <dgm:cxn modelId="{AA3F96D7-E381-48FF-A08C-F05F0A2479C4}" type="presParOf" srcId="{267E09CE-1FF3-42CC-ADB4-2E0AE488C484}" destId="{8C8BA0C4-218E-4E32-940F-C1411BC32802}" srcOrd="1" destOrd="0" presId="urn:microsoft.com/office/officeart/2005/8/layout/vList2"/>
    <dgm:cxn modelId="{B505722E-735D-4449-AC11-8DF3A4D1885D}" type="presParOf" srcId="{267E09CE-1FF3-42CC-ADB4-2E0AE488C484}" destId="{836094D1-D44C-46AC-BBF9-57833AEFCFEE}" srcOrd="2" destOrd="0" presId="urn:microsoft.com/office/officeart/2005/8/layout/vList2"/>
    <dgm:cxn modelId="{3B6FD6E5-2202-4A5A-BEF0-AB6C86E7A876}" type="presParOf" srcId="{267E09CE-1FF3-42CC-ADB4-2E0AE488C484}" destId="{FAA4DB97-8A9A-433C-B607-32B580935F28}" srcOrd="3" destOrd="0" presId="urn:microsoft.com/office/officeart/2005/8/layout/vList2"/>
    <dgm:cxn modelId="{20D17306-9FFD-4D5E-B28D-05C61236F0E6}" type="presParOf" srcId="{267E09CE-1FF3-42CC-ADB4-2E0AE488C484}" destId="{B2D88455-42DE-40E0-ADD0-505F48BC1088}" srcOrd="4" destOrd="0" presId="urn:microsoft.com/office/officeart/2005/8/layout/vList2"/>
    <dgm:cxn modelId="{C376C393-D865-4283-BAB8-FB1582989789}" type="presParOf" srcId="{267E09CE-1FF3-42CC-ADB4-2E0AE488C484}" destId="{77CC1A46-0744-4F28-A1A2-4865236489CD}" srcOrd="5" destOrd="0" presId="urn:microsoft.com/office/officeart/2005/8/layout/vList2"/>
    <dgm:cxn modelId="{6E2F1FED-D75C-4070-B3FA-1561E907D567}" type="presParOf" srcId="{267E09CE-1FF3-42CC-ADB4-2E0AE488C484}" destId="{EE0CDB29-C9AF-439A-BEF1-7D348DAF0D70}" srcOrd="6" destOrd="0" presId="urn:microsoft.com/office/officeart/2005/8/layout/vList2"/>
    <dgm:cxn modelId="{173F8444-ED34-46BB-9AE8-C4018802F644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27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287</a:t>
          </a: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01</a:t>
          </a: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F9296-BCAA-4A7B-9BE1-BFF21C2F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176</TotalTime>
  <Pages>4</Pages>
  <Words>902</Words>
  <Characters>4964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SAL</dc:creator>
  <cp:lastModifiedBy>HP</cp:lastModifiedBy>
  <cp:revision>22</cp:revision>
  <cp:lastPrinted>2022-05-06T20:10:00Z</cp:lastPrinted>
  <dcterms:created xsi:type="dcterms:W3CDTF">2022-08-16T16:55:00Z</dcterms:created>
  <dcterms:modified xsi:type="dcterms:W3CDTF">2022-08-16T20:02:00Z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