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784027400"/>
        <w:docPartObj>
          <w:docPartGallery w:val="Cover Pages"/>
          <w:docPartUnique/>
        </w:docPartObj>
      </w:sdtPr>
      <w:sdtEndPr/>
      <w:sdtContent>
        <w:p w14:paraId="27341E7A" w14:textId="6776AB2B" w:rsidR="00642E48" w:rsidRDefault="00642E4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99AFA2B" wp14:editId="4C76E968">
                    <wp:simplePos x="0" y="0"/>
                    <wp:positionH relativeFrom="page">
                      <wp:posOffset>7229475</wp:posOffset>
                    </wp:positionH>
                    <wp:positionV relativeFrom="page">
                      <wp:posOffset>152400</wp:posOffset>
                    </wp:positionV>
                    <wp:extent cx="2543175" cy="9655810"/>
                    <wp:effectExtent l="0" t="0" r="9525" b="6350"/>
                    <wp:wrapNone/>
                    <wp:docPr id="472" name="Rectángulo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2543175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Subtítulo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95C4C" w14:textId="44E34B16" w:rsidR="00642E48" w:rsidRDefault="00642E48">
                                    <w:pPr>
                                      <w:pStyle w:val="Subttulo"/>
                                      <w:rPr>
                                        <w:rFonts w:cstheme="minorBidi"/>
                                        <w:color w:val="FFFFFF" w:themeColor="background1"/>
                                      </w:rPr>
                                    </w:pPr>
                                    <w:r w:rsidRPr="00642E48">
                                      <w:rPr>
                                        <w:rFonts w:cstheme="minorBidi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SILAIS NUEVA SEGOVIA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599AFA2B" id="Rectángulo 472" o:spid="_x0000_s1026" style="position:absolute;margin-left:569.25pt;margin-top:12pt;width:200.25pt;height:760.3pt;z-index:251660288;visibility:visible;mso-wrap-style:square;mso-width-percent: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" fillcolor="#44546a [3215]" stroked="f" strokeweight="1pt"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color w:val="FFFFFF" w:themeColor="background1"/>
                              <w:sz w:val="32"/>
                              <w:szCs w:val="32"/>
                            </w:rPr>
                            <w:alias w:val="Subtítulo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14:paraId="48095C4C" w14:textId="44E34B16" w:rsidR="00642E48" w:rsidRDefault="00642E48">
                              <w:pPr>
                                <w:pStyle w:val="Subttulo"/>
                                <w:rPr>
                                  <w:rFonts w:cstheme="minorBidi"/>
                                  <w:color w:val="FFFFFF" w:themeColor="background1"/>
                                </w:rPr>
                              </w:pPr>
                              <w:r w:rsidRPr="00642E48">
                                <w:rPr>
                                  <w:rFonts w:cstheme="minorBidi"/>
                                  <w:color w:val="FFFFFF" w:themeColor="background1"/>
                                  <w:sz w:val="32"/>
                                  <w:szCs w:val="32"/>
                                </w:rPr>
                                <w:t>SILAIS NUEVA SEGOVIA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8603FFD" wp14:editId="079ED22E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200660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154940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ítulo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B512C28" w14:textId="3EF6B384" w:rsidR="00642E48" w:rsidRDefault="00D275E3">
                                    <w:pPr>
                                      <w:pStyle w:val="Ttulo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sITUACIÓN EPIDEMIOLÓGICA DE COVID 19 MES DE</w:t>
                                    </w:r>
                                    <w:r w:rsidR="00C65CD6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 w:rsidR="003A06B8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septiembre </w:t>
                                    </w:r>
                                    <w:r w:rsidR="00EA7272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2021</w:t>
                                    </w:r>
                                  </w:p>
                                </w:sdtContent>
                              </w:sdt>
                              <w:p w14:paraId="7417EBBF" w14:textId="77777777" w:rsidR="00642E48" w:rsidRDefault="00642E4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Descripción breve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54BBE9E8" w14:textId="2AA1C129" w:rsidR="00642E48" w:rsidRPr="00642E48" w:rsidRDefault="00642E4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  <w:sz w:val="44"/>
                                        <w:szCs w:val="28"/>
                                      </w:rPr>
                                    </w:pPr>
                                    <w:r w:rsidRPr="00642E4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Se presenta por medio de tablas y gráficos la situación de covid 19 Durante el Segundo Año de la pandemia.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38603FFD" id="Rectángulo 16" o:spid="_x0000_s1027" style="position:absolute;margin-left:0;margin-top:0;width:422.3pt;height:760.1pt;z-index:251659264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" fillcolor="#5b9bd5 [3204]" stroked="f"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ítulo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7B512C28" w14:textId="3EF6B384" w:rsidR="00642E48" w:rsidRDefault="00D275E3">
                              <w:pPr>
                                <w:pStyle w:val="Ttulo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sITUACIÓN EPIDEMIOLÓGICA DE COVID 19 MES DE</w:t>
                              </w:r>
                              <w:r w:rsidR="00C65CD6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 w:rsidR="003A06B8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septiembre </w:t>
                              </w:r>
                              <w:r w:rsidR="00EA7272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2021</w:t>
                              </w:r>
                            </w:p>
                          </w:sdtContent>
                        </w:sdt>
                        <w:p w14:paraId="7417EBBF" w14:textId="77777777" w:rsidR="00642E48" w:rsidRDefault="00642E4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Descripción breve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54BBE9E8" w14:textId="2AA1C129" w:rsidR="00642E48" w:rsidRPr="00642E48" w:rsidRDefault="00642E4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  <w:sz w:val="44"/>
                                  <w:szCs w:val="28"/>
                                </w:rPr>
                              </w:pPr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Se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presenta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por medio de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tablas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y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gráficos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la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situación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de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covid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19 Durante el Segundo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Año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de la </w:t>
                              </w:r>
                              <w:proofErr w:type="spellStart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pandemia</w:t>
                              </w:r>
                              <w:proofErr w:type="spellEnd"/>
                              <w:r w:rsidRPr="00642E48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15820757" w14:textId="77777777" w:rsidR="00642E48" w:rsidRDefault="00642E48"/>
        <w:p w14:paraId="58E8EF78" w14:textId="77777777" w:rsidR="00642E48" w:rsidRDefault="00642E48" w:rsidP="00642E48">
          <w:r>
            <w:br w:type="page"/>
          </w:r>
        </w:p>
        <w:p w14:paraId="659ED556" w14:textId="7FAADCE3" w:rsidR="00C4004E" w:rsidRDefault="00A41EF1" w:rsidP="00642E48"/>
      </w:sdtContent>
    </w:sdt>
    <w:p w14:paraId="196B1E62" w14:textId="4C6A9101" w:rsidR="00C4004E" w:rsidRPr="0062132D" w:rsidRDefault="00C4004E" w:rsidP="00C4004E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b/>
          <w:bCs/>
          <w:sz w:val="44"/>
          <w:lang w:val="es-ES"/>
        </w:rPr>
        <w:t xml:space="preserve">Resumen COVID-19 </w:t>
      </w:r>
      <w:r>
        <w:rPr>
          <w:rFonts w:ascii="Arial" w:hAnsi="Arial" w:cs="Arial"/>
          <w:b/>
          <w:bCs/>
          <w:sz w:val="44"/>
          <w:lang w:val="es-ES"/>
        </w:rPr>
        <w:br/>
      </w:r>
      <w:r w:rsidR="00D74FE9">
        <w:rPr>
          <w:rFonts w:ascii="Arial" w:hAnsi="Arial" w:cs="Arial"/>
          <w:b/>
          <w:bCs/>
          <w:sz w:val="44"/>
          <w:lang w:val="es-ES"/>
        </w:rPr>
        <w:t xml:space="preserve">Mes de </w:t>
      </w:r>
      <w:r w:rsidR="00695337">
        <w:rPr>
          <w:rFonts w:ascii="Arial" w:hAnsi="Arial" w:cs="Arial"/>
          <w:b/>
          <w:bCs/>
          <w:sz w:val="44"/>
          <w:lang w:val="es-ES"/>
        </w:rPr>
        <w:t>septiembre</w:t>
      </w:r>
      <w:r w:rsidR="00F010DB">
        <w:rPr>
          <w:rFonts w:ascii="Arial" w:hAnsi="Arial" w:cs="Arial"/>
          <w:b/>
          <w:bCs/>
          <w:sz w:val="44"/>
          <w:lang w:val="es-ES"/>
        </w:rPr>
        <w:t xml:space="preserve"> 2021</w:t>
      </w:r>
    </w:p>
    <w:p w14:paraId="3D795CC9" w14:textId="77777777" w:rsidR="00C4004E" w:rsidRDefault="00C4004E" w:rsidP="00C4004E">
      <w:pPr>
        <w:jc w:val="center"/>
      </w:pPr>
    </w:p>
    <w:p w14:paraId="73E953EC" w14:textId="6DF5698F" w:rsidR="00C4004E" w:rsidRDefault="00231B3F" w:rsidP="00C4004E">
      <w:pPr>
        <w:jc w:val="center"/>
      </w:pPr>
      <w:r>
        <w:rPr>
          <w:noProof/>
        </w:rPr>
        <w:drawing>
          <wp:inline distT="0" distB="0" distL="0" distR="0" wp14:anchorId="7ADF79BF" wp14:editId="72DA373A">
            <wp:extent cx="7858125" cy="3971925"/>
            <wp:effectExtent l="0" t="0" r="9525" b="0"/>
            <wp:docPr id="34" name="Diagrama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59457AD2" w14:textId="654CE234" w:rsidR="00C4004E" w:rsidRDefault="00C4004E" w:rsidP="00C4004E">
      <w:pPr>
        <w:jc w:val="center"/>
      </w:pPr>
    </w:p>
    <w:p w14:paraId="5985AE51" w14:textId="77777777" w:rsidR="00C4004E" w:rsidRDefault="00C4004E" w:rsidP="00C4004E">
      <w:pPr>
        <w:jc w:val="center"/>
      </w:pPr>
    </w:p>
    <w:p w14:paraId="787D4612" w14:textId="4A29E338" w:rsidR="00C4004E" w:rsidRDefault="00C4004E" w:rsidP="00C4004E">
      <w:pPr>
        <w:jc w:val="center"/>
      </w:pPr>
    </w:p>
    <w:p w14:paraId="36A7F898" w14:textId="77777777" w:rsidR="00C4004E" w:rsidRDefault="00C4004E" w:rsidP="00F010DB"/>
    <w:p w14:paraId="64F8AE91" w14:textId="77777777" w:rsidR="00C4004E" w:rsidRDefault="00C4004E" w:rsidP="00C4004E">
      <w:pPr>
        <w:jc w:val="center"/>
      </w:pPr>
    </w:p>
    <w:p w14:paraId="0D3DB482" w14:textId="0C4D184E" w:rsidR="00C4004E" w:rsidRDefault="00F010DB" w:rsidP="00D74FE9">
      <w:pPr>
        <w:rPr>
          <w:rFonts w:ascii="Arial" w:hAnsi="Arial" w:cs="Arial"/>
          <w:b/>
          <w:lang w:val="es-NI"/>
        </w:rPr>
      </w:pPr>
      <w:r>
        <w:rPr>
          <w:rFonts w:ascii="Arial" w:hAnsi="Arial" w:cs="Arial"/>
          <w:b/>
          <w:lang w:val="es-NI"/>
        </w:rPr>
        <w:t xml:space="preserve">         </w:t>
      </w:r>
      <w:r w:rsidR="00F33283" w:rsidRPr="00F33283">
        <w:rPr>
          <w:rFonts w:ascii="Arial" w:hAnsi="Arial" w:cs="Arial"/>
          <w:b/>
          <w:lang w:val="es-NI"/>
        </w:rPr>
        <w:t xml:space="preserve">Situación de la epidemia de COVID-19 </w:t>
      </w:r>
      <w:r w:rsidR="00695337">
        <w:rPr>
          <w:rFonts w:ascii="Arial" w:hAnsi="Arial" w:cs="Arial"/>
          <w:b/>
          <w:lang w:val="es-NI"/>
        </w:rPr>
        <w:t>Mes 2021</w:t>
      </w:r>
      <w:r>
        <w:rPr>
          <w:rFonts w:ascii="Arial" w:hAnsi="Arial" w:cs="Arial"/>
          <w:b/>
          <w:lang w:val="es-NI"/>
        </w:rPr>
        <w:t>.</w:t>
      </w:r>
    </w:p>
    <w:p w14:paraId="2C42823F" w14:textId="3BB48238" w:rsidR="00F010DB" w:rsidRPr="00D74FE9" w:rsidRDefault="00E03AC3" w:rsidP="00D74FE9">
      <w:pPr>
        <w:rPr>
          <w:rFonts w:ascii="Arial" w:hAnsi="Arial" w:cs="Arial"/>
          <w:b/>
          <w:lang w:val="es-NI"/>
        </w:rPr>
      </w:pPr>
      <w:r>
        <w:rPr>
          <w:noProof/>
        </w:rPr>
        <w:drawing>
          <wp:inline distT="0" distB="0" distL="0" distR="0" wp14:anchorId="16F47749" wp14:editId="5724CE08">
            <wp:extent cx="7932420" cy="3522980"/>
            <wp:effectExtent l="0" t="0" r="11430" b="127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4844A49-098D-4EED-BBB0-A3B3363667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342A54A" w14:textId="673710D9" w:rsidR="006B0CCB" w:rsidRDefault="006B0CCB" w:rsidP="00C4004E">
      <w:pPr>
        <w:jc w:val="center"/>
      </w:pPr>
    </w:p>
    <w:p w14:paraId="7ECBB4FC" w14:textId="77777777" w:rsidR="003B50D3" w:rsidRDefault="003B50D3" w:rsidP="00C4004E">
      <w:pPr>
        <w:jc w:val="center"/>
      </w:pPr>
    </w:p>
    <w:p w14:paraId="67EB3516" w14:textId="77777777" w:rsidR="003B50D3" w:rsidRPr="003B50D3" w:rsidRDefault="003B50D3" w:rsidP="003B50D3">
      <w:pPr>
        <w:jc w:val="both"/>
        <w:rPr>
          <w:rFonts w:ascii="Arial" w:hAnsi="Arial" w:cs="Arial"/>
          <w:sz w:val="24"/>
        </w:rPr>
      </w:pPr>
    </w:p>
    <w:p w14:paraId="11693056" w14:textId="67DE12B2" w:rsidR="003B50D3" w:rsidRDefault="00F010DB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rFonts w:ascii="Arial" w:hAnsi="Arial" w:cs="Arial"/>
          <w:sz w:val="24"/>
          <w:lang w:val="es-NI"/>
        </w:rPr>
        <w:t xml:space="preserve">Durante </w:t>
      </w:r>
      <w:r w:rsidR="005D1A5C">
        <w:rPr>
          <w:rFonts w:ascii="Arial" w:hAnsi="Arial" w:cs="Arial"/>
          <w:sz w:val="24"/>
          <w:lang w:val="es-NI"/>
        </w:rPr>
        <w:t xml:space="preserve">el </w:t>
      </w:r>
      <w:r w:rsidR="00980CF8">
        <w:rPr>
          <w:rFonts w:ascii="Arial" w:hAnsi="Arial" w:cs="Arial"/>
          <w:sz w:val="24"/>
          <w:lang w:val="es-NI"/>
        </w:rPr>
        <w:t>noveno</w:t>
      </w:r>
      <w:r w:rsidR="0087284E">
        <w:rPr>
          <w:rFonts w:ascii="Arial" w:hAnsi="Arial" w:cs="Arial"/>
          <w:sz w:val="24"/>
          <w:lang w:val="es-NI"/>
        </w:rPr>
        <w:t xml:space="preserve"> </w:t>
      </w:r>
      <w:r w:rsidR="005B0A64">
        <w:rPr>
          <w:rFonts w:ascii="Arial" w:hAnsi="Arial" w:cs="Arial"/>
          <w:sz w:val="24"/>
          <w:lang w:val="es-NI"/>
        </w:rPr>
        <w:t>mes</w:t>
      </w:r>
      <w:r w:rsidR="005D1A5C">
        <w:rPr>
          <w:rFonts w:ascii="Arial" w:hAnsi="Arial" w:cs="Arial"/>
          <w:sz w:val="24"/>
          <w:lang w:val="es-NI"/>
        </w:rPr>
        <w:t xml:space="preserve"> del</w:t>
      </w:r>
      <w:r>
        <w:rPr>
          <w:rFonts w:ascii="Arial" w:hAnsi="Arial" w:cs="Arial"/>
          <w:sz w:val="24"/>
          <w:lang w:val="es-NI"/>
        </w:rPr>
        <w:t xml:space="preserve"> año </w:t>
      </w:r>
      <w:r w:rsidR="00343E08" w:rsidRPr="003B50D3">
        <w:rPr>
          <w:rFonts w:ascii="Arial" w:hAnsi="Arial" w:cs="Arial"/>
          <w:sz w:val="24"/>
          <w:lang w:val="es-NI"/>
        </w:rPr>
        <w:t xml:space="preserve">2021, </w:t>
      </w:r>
      <w:r w:rsidR="005D1A5C">
        <w:rPr>
          <w:rFonts w:ascii="Arial" w:hAnsi="Arial" w:cs="Arial"/>
          <w:sz w:val="24"/>
          <w:lang w:val="es-NI"/>
        </w:rPr>
        <w:t>en el segundo</w:t>
      </w:r>
      <w:r w:rsidR="003B50D3" w:rsidRPr="003B50D3">
        <w:rPr>
          <w:rFonts w:ascii="Arial" w:hAnsi="Arial" w:cs="Arial"/>
          <w:sz w:val="24"/>
          <w:lang w:val="es-NI"/>
        </w:rPr>
        <w:t xml:space="preserve"> año de la pandemia </w:t>
      </w:r>
      <w:r w:rsidR="0087516C">
        <w:rPr>
          <w:rFonts w:ascii="Arial" w:hAnsi="Arial" w:cs="Arial"/>
          <w:sz w:val="24"/>
          <w:lang w:val="es-NI"/>
        </w:rPr>
        <w:t>hay un</w:t>
      </w:r>
      <w:r w:rsidR="00E03AC3">
        <w:rPr>
          <w:rFonts w:ascii="Arial" w:hAnsi="Arial" w:cs="Arial"/>
          <w:sz w:val="24"/>
          <w:lang w:val="es-NI"/>
        </w:rPr>
        <w:t xml:space="preserve">a disminución de </w:t>
      </w:r>
      <w:r w:rsidR="0087516C">
        <w:rPr>
          <w:rFonts w:ascii="Arial" w:hAnsi="Arial" w:cs="Arial"/>
          <w:sz w:val="24"/>
          <w:lang w:val="es-NI"/>
        </w:rPr>
        <w:t xml:space="preserve"> </w:t>
      </w:r>
      <w:r w:rsidR="005B0A64">
        <w:rPr>
          <w:rFonts w:ascii="Arial" w:hAnsi="Arial" w:cs="Arial"/>
          <w:sz w:val="24"/>
          <w:lang w:val="es-NI"/>
        </w:rPr>
        <w:t xml:space="preserve">de los </w:t>
      </w:r>
      <w:r w:rsidR="00BA64D6">
        <w:rPr>
          <w:rFonts w:ascii="Arial" w:hAnsi="Arial" w:cs="Arial"/>
          <w:sz w:val="24"/>
          <w:lang w:val="es-NI"/>
        </w:rPr>
        <w:t xml:space="preserve">de los casos de </w:t>
      </w:r>
      <w:r w:rsidR="0052299F">
        <w:rPr>
          <w:rFonts w:ascii="Arial" w:hAnsi="Arial" w:cs="Arial"/>
          <w:sz w:val="24"/>
          <w:lang w:val="es-NI"/>
        </w:rPr>
        <w:t>Covid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343E08">
        <w:rPr>
          <w:rFonts w:ascii="Arial" w:hAnsi="Arial" w:cs="Arial"/>
          <w:sz w:val="24"/>
          <w:lang w:val="es-NI"/>
        </w:rPr>
        <w:t>19,</w:t>
      </w:r>
      <w:r w:rsidR="00BA64D6">
        <w:rPr>
          <w:rFonts w:ascii="Arial" w:hAnsi="Arial" w:cs="Arial"/>
          <w:sz w:val="24"/>
          <w:lang w:val="es-NI"/>
        </w:rPr>
        <w:t xml:space="preserve"> </w:t>
      </w:r>
      <w:r w:rsidR="00E03AC3">
        <w:rPr>
          <w:rFonts w:ascii="Arial" w:hAnsi="Arial" w:cs="Arial"/>
          <w:sz w:val="24"/>
          <w:lang w:val="es-NI"/>
        </w:rPr>
        <w:t>17</w:t>
      </w:r>
      <w:r w:rsidR="0052299F">
        <w:rPr>
          <w:rFonts w:ascii="Arial" w:hAnsi="Arial" w:cs="Arial"/>
          <w:sz w:val="24"/>
          <w:lang w:val="es-NI"/>
        </w:rPr>
        <w:t xml:space="preserve"> casos</w:t>
      </w:r>
      <w:r w:rsidR="00E03AC3">
        <w:rPr>
          <w:rFonts w:ascii="Arial" w:hAnsi="Arial" w:cs="Arial"/>
          <w:sz w:val="24"/>
          <w:lang w:val="es-NI"/>
        </w:rPr>
        <w:t xml:space="preserve"> menos</w:t>
      </w:r>
      <w:r w:rsidR="0052299F">
        <w:rPr>
          <w:rFonts w:ascii="Arial" w:hAnsi="Arial" w:cs="Arial"/>
          <w:sz w:val="24"/>
          <w:lang w:val="es-NI"/>
        </w:rPr>
        <w:t xml:space="preserve"> respecto al mes anterior</w:t>
      </w:r>
      <w:r w:rsidR="005B0A64">
        <w:rPr>
          <w:rFonts w:ascii="Arial" w:hAnsi="Arial" w:cs="Arial"/>
          <w:sz w:val="24"/>
          <w:lang w:val="es-NI"/>
        </w:rPr>
        <w:t xml:space="preserve">, </w:t>
      </w:r>
      <w:r w:rsidR="0087516C">
        <w:rPr>
          <w:rFonts w:ascii="Arial" w:hAnsi="Arial" w:cs="Arial"/>
          <w:sz w:val="24"/>
          <w:lang w:val="es-NI"/>
        </w:rPr>
        <w:t xml:space="preserve">y con a una tasa de letalidad acumulada de </w:t>
      </w:r>
      <w:r w:rsidR="0087284E">
        <w:rPr>
          <w:rFonts w:ascii="Arial" w:hAnsi="Arial" w:cs="Arial"/>
          <w:sz w:val="24"/>
          <w:lang w:val="es-NI"/>
        </w:rPr>
        <w:t xml:space="preserve">1. </w:t>
      </w:r>
      <w:r w:rsidR="00A2785E">
        <w:rPr>
          <w:rFonts w:ascii="Arial" w:hAnsi="Arial" w:cs="Arial"/>
          <w:sz w:val="24"/>
          <w:lang w:val="es-NI"/>
        </w:rPr>
        <w:t xml:space="preserve"> %</w:t>
      </w:r>
      <w:r w:rsidR="001176AD">
        <w:rPr>
          <w:rFonts w:ascii="Arial" w:hAnsi="Arial" w:cs="Arial"/>
          <w:sz w:val="24"/>
          <w:lang w:val="es-NI"/>
        </w:rPr>
        <w:t>,</w:t>
      </w:r>
      <w:r w:rsidR="0087516C">
        <w:rPr>
          <w:rFonts w:ascii="Arial" w:hAnsi="Arial" w:cs="Arial"/>
          <w:sz w:val="24"/>
          <w:lang w:val="es-NI"/>
        </w:rPr>
        <w:t xml:space="preserve"> </w:t>
      </w:r>
      <w:r w:rsidR="00AD4FCD">
        <w:rPr>
          <w:rFonts w:ascii="Arial" w:hAnsi="Arial" w:cs="Arial"/>
          <w:sz w:val="24"/>
          <w:lang w:val="es-NI"/>
        </w:rPr>
        <w:t>con el 100% de los pacientes recuperados en este mes.</w:t>
      </w:r>
    </w:p>
    <w:p w14:paraId="230EC682" w14:textId="77777777" w:rsidR="00B96C10" w:rsidRPr="003B50D3" w:rsidRDefault="00B96C10" w:rsidP="003B50D3">
      <w:pPr>
        <w:jc w:val="both"/>
        <w:rPr>
          <w:rFonts w:ascii="Arial" w:hAnsi="Arial" w:cs="Arial"/>
          <w:sz w:val="24"/>
          <w:lang w:val="es-NI"/>
        </w:rPr>
      </w:pPr>
    </w:p>
    <w:p w14:paraId="65A9C865" w14:textId="5A742BDB" w:rsidR="00F33283" w:rsidRDefault="00F33283" w:rsidP="003B50D3">
      <w:pPr>
        <w:jc w:val="both"/>
        <w:rPr>
          <w:rFonts w:ascii="Arial" w:hAnsi="Arial" w:cs="Arial"/>
          <w:sz w:val="24"/>
          <w:lang w:val="es-NI"/>
        </w:rPr>
      </w:pPr>
    </w:p>
    <w:p w14:paraId="3D79ACA0" w14:textId="77777777" w:rsidR="00B52D41" w:rsidRDefault="00B52D41" w:rsidP="003B50D3">
      <w:pPr>
        <w:jc w:val="both"/>
        <w:rPr>
          <w:rFonts w:ascii="Arial" w:hAnsi="Arial" w:cs="Arial"/>
          <w:sz w:val="24"/>
          <w:lang w:val="es-NI"/>
        </w:rPr>
      </w:pPr>
    </w:p>
    <w:p w14:paraId="7261883A" w14:textId="48CCB82B" w:rsidR="00592509" w:rsidRDefault="00695337" w:rsidP="003B50D3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lastRenderedPageBreak/>
        <w:drawing>
          <wp:inline distT="0" distB="0" distL="0" distR="0" wp14:anchorId="70C2173F" wp14:editId="2C87400B">
            <wp:extent cx="8618220" cy="5237480"/>
            <wp:effectExtent l="0" t="0" r="11430" b="127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28D7171" w14:textId="02485FA6" w:rsidR="00C01090" w:rsidRPr="001632F5" w:rsidRDefault="00666706" w:rsidP="001176AD">
      <w:pPr>
        <w:tabs>
          <w:tab w:val="left" w:pos="2590"/>
        </w:tabs>
        <w:spacing w:line="360" w:lineRule="auto"/>
        <w:rPr>
          <w:noProof/>
          <w:lang w:val="es-NI"/>
        </w:rPr>
      </w:pPr>
      <w:r>
        <w:rPr>
          <w:rFonts w:ascii="Arial" w:hAnsi="Arial" w:cs="Arial"/>
          <w:sz w:val="24"/>
          <w:lang w:val="es-NI"/>
        </w:rPr>
        <w:t xml:space="preserve">Como se puede observar en gráfico, </w:t>
      </w:r>
      <w:r w:rsidR="00B96C10">
        <w:rPr>
          <w:rFonts w:ascii="Arial" w:hAnsi="Arial" w:cs="Arial"/>
          <w:sz w:val="24"/>
          <w:lang w:val="es-NI"/>
        </w:rPr>
        <w:t xml:space="preserve">los casos </w:t>
      </w:r>
      <w:r w:rsidR="001632F5">
        <w:rPr>
          <w:rFonts w:ascii="Arial" w:hAnsi="Arial" w:cs="Arial"/>
          <w:sz w:val="24"/>
          <w:lang w:val="es-NI"/>
        </w:rPr>
        <w:t xml:space="preserve">se </w:t>
      </w:r>
      <w:r w:rsidR="00363588">
        <w:rPr>
          <w:rFonts w:ascii="Arial" w:hAnsi="Arial" w:cs="Arial"/>
          <w:sz w:val="24"/>
          <w:lang w:val="es-NI"/>
        </w:rPr>
        <w:t xml:space="preserve">concentran en cabecera </w:t>
      </w:r>
      <w:r w:rsidR="001632F5">
        <w:rPr>
          <w:rFonts w:ascii="Arial" w:hAnsi="Arial" w:cs="Arial"/>
          <w:sz w:val="24"/>
          <w:lang w:val="es-NI"/>
        </w:rPr>
        <w:t>departament</w:t>
      </w:r>
      <w:r w:rsidR="00363588">
        <w:rPr>
          <w:rFonts w:ascii="Arial" w:hAnsi="Arial" w:cs="Arial"/>
          <w:sz w:val="24"/>
          <w:lang w:val="es-NI"/>
        </w:rPr>
        <w:t>al</w:t>
      </w:r>
      <w:r w:rsidR="001632F5">
        <w:rPr>
          <w:rFonts w:ascii="Arial" w:hAnsi="Arial" w:cs="Arial"/>
          <w:sz w:val="24"/>
          <w:lang w:val="es-NI"/>
        </w:rPr>
        <w:t xml:space="preserve"> con </w:t>
      </w:r>
      <w:r w:rsidR="005600DE">
        <w:rPr>
          <w:rFonts w:ascii="Arial" w:hAnsi="Arial" w:cs="Arial"/>
          <w:sz w:val="24"/>
          <w:lang w:val="es-NI"/>
        </w:rPr>
        <w:t>3</w:t>
      </w:r>
      <w:r w:rsidR="00695337">
        <w:rPr>
          <w:rFonts w:ascii="Arial" w:hAnsi="Arial" w:cs="Arial"/>
          <w:sz w:val="24"/>
          <w:lang w:val="es-NI"/>
        </w:rPr>
        <w:t>8</w:t>
      </w:r>
      <w:r w:rsidR="00363588">
        <w:rPr>
          <w:rFonts w:ascii="Arial" w:hAnsi="Arial" w:cs="Arial"/>
          <w:sz w:val="24"/>
          <w:lang w:val="es-NI"/>
        </w:rPr>
        <w:t>.</w:t>
      </w:r>
      <w:r w:rsidR="00695337">
        <w:rPr>
          <w:rFonts w:ascii="Arial" w:hAnsi="Arial" w:cs="Arial"/>
          <w:sz w:val="24"/>
          <w:lang w:val="es-NI"/>
        </w:rPr>
        <w:t>8</w:t>
      </w:r>
      <w:r w:rsidR="005600DE">
        <w:rPr>
          <w:rFonts w:ascii="Arial" w:hAnsi="Arial" w:cs="Arial"/>
          <w:sz w:val="24"/>
          <w:lang w:val="es-NI"/>
        </w:rPr>
        <w:t xml:space="preserve"> %</w:t>
      </w:r>
      <w:r w:rsidR="000B4D26">
        <w:rPr>
          <w:rFonts w:ascii="Arial" w:hAnsi="Arial" w:cs="Arial"/>
          <w:sz w:val="24"/>
          <w:lang w:val="es-NI"/>
        </w:rPr>
        <w:t>, con</w:t>
      </w:r>
      <w:r w:rsidR="002A3B6B">
        <w:rPr>
          <w:rFonts w:ascii="Arial" w:hAnsi="Arial" w:cs="Arial"/>
          <w:sz w:val="24"/>
          <w:lang w:val="es-NI"/>
        </w:rPr>
        <w:t xml:space="preserve"> un nivel </w:t>
      </w:r>
      <w:r w:rsidR="00695337">
        <w:rPr>
          <w:rFonts w:ascii="Arial" w:hAnsi="Arial" w:cs="Arial"/>
          <w:sz w:val="24"/>
          <w:lang w:val="es-NI"/>
        </w:rPr>
        <w:t>2</w:t>
      </w:r>
      <w:r w:rsidR="002A3B6B">
        <w:rPr>
          <w:rFonts w:ascii="Arial" w:hAnsi="Arial" w:cs="Arial"/>
          <w:sz w:val="24"/>
          <w:lang w:val="es-NI"/>
        </w:rPr>
        <w:t xml:space="preserve"> de transmisión </w:t>
      </w:r>
      <w:r w:rsidR="00980CF8">
        <w:rPr>
          <w:rFonts w:ascii="Arial" w:hAnsi="Arial" w:cs="Arial"/>
          <w:sz w:val="24"/>
          <w:lang w:val="es-NI"/>
        </w:rPr>
        <w:t>comunitaria con</w:t>
      </w:r>
      <w:r w:rsidR="001176AD">
        <w:rPr>
          <w:rFonts w:ascii="Arial" w:hAnsi="Arial" w:cs="Arial"/>
          <w:sz w:val="24"/>
          <w:lang w:val="es-NI"/>
        </w:rPr>
        <w:t xml:space="preserve"> el 100% de los pacientes recuperados; que traduce buen manejo </w:t>
      </w:r>
      <w:r w:rsidR="005600DE">
        <w:rPr>
          <w:rFonts w:ascii="Arial" w:hAnsi="Arial" w:cs="Arial"/>
          <w:sz w:val="24"/>
          <w:lang w:val="es-NI"/>
        </w:rPr>
        <w:t>médico</w:t>
      </w:r>
      <w:r w:rsidR="001176AD">
        <w:rPr>
          <w:rFonts w:ascii="Arial" w:hAnsi="Arial" w:cs="Arial"/>
          <w:sz w:val="24"/>
          <w:lang w:val="es-NI"/>
        </w:rPr>
        <w:t>.</w:t>
      </w:r>
    </w:p>
    <w:p w14:paraId="004A798D" w14:textId="77777777" w:rsidR="00C01090" w:rsidRDefault="00C01090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FE64432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24348B5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85D338D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80E5B96" w14:textId="77777777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9FAA199" w14:textId="265D3FA1" w:rsidR="00363588" w:rsidRDefault="00565508" w:rsidP="00F610A7">
      <w:pPr>
        <w:jc w:val="both"/>
        <w:rPr>
          <w:rFonts w:ascii="Arial" w:hAnsi="Arial" w:cs="Arial"/>
          <w:b/>
          <w:sz w:val="28"/>
          <w:lang w:val="es-NI"/>
        </w:rPr>
      </w:pPr>
      <w:r>
        <w:rPr>
          <w:noProof/>
        </w:rPr>
        <w:drawing>
          <wp:inline distT="0" distB="0" distL="0" distR="0" wp14:anchorId="625ECD71" wp14:editId="69FC4C9A">
            <wp:extent cx="7910793" cy="3608318"/>
            <wp:effectExtent l="0" t="0" r="14605" b="1143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70F26A99-6D72-47B7-B07E-C10882C3DE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DC48E55" w14:textId="4C51587E" w:rsidR="00363588" w:rsidRDefault="00363588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E46E5F3" w14:textId="30F08826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1C23B680" w14:textId="525D9B17" w:rsidR="00047E1C" w:rsidRPr="00607248" w:rsidRDefault="00047E1C" w:rsidP="00047E1C">
      <w:pPr>
        <w:jc w:val="both"/>
        <w:rPr>
          <w:rFonts w:ascii="Arial" w:hAnsi="Arial" w:cs="Arial"/>
          <w:sz w:val="24"/>
          <w:lang w:val="es-NI"/>
        </w:rPr>
      </w:pPr>
      <w:r w:rsidRPr="00607248">
        <w:rPr>
          <w:rFonts w:ascii="Arial" w:hAnsi="Arial" w:cs="Arial"/>
          <w:sz w:val="24"/>
          <w:lang w:val="es-NI"/>
        </w:rPr>
        <w:t xml:space="preserve">Como se puede observar en el gráfico de muestras por municipio, el 100% está muestreando, para un porcentaje de positividad de </w:t>
      </w:r>
      <w:r w:rsidR="00565508">
        <w:rPr>
          <w:rFonts w:ascii="Arial" w:hAnsi="Arial" w:cs="Arial"/>
          <w:sz w:val="24"/>
          <w:lang w:val="es-NI"/>
        </w:rPr>
        <w:t xml:space="preserve">10.9 </w:t>
      </w:r>
      <w:r w:rsidR="00565508" w:rsidRPr="00607248">
        <w:rPr>
          <w:rFonts w:ascii="Arial" w:hAnsi="Arial" w:cs="Arial"/>
          <w:sz w:val="24"/>
          <w:lang w:val="es-NI"/>
        </w:rPr>
        <w:t>%</w:t>
      </w:r>
      <w:r w:rsidR="00565508">
        <w:rPr>
          <w:rFonts w:ascii="Arial" w:hAnsi="Arial" w:cs="Arial"/>
          <w:sz w:val="24"/>
          <w:lang w:val="es-NI"/>
        </w:rPr>
        <w:t xml:space="preserve"> .</w:t>
      </w:r>
    </w:p>
    <w:p w14:paraId="211D0570" w14:textId="77777777" w:rsidR="00047E1C" w:rsidRDefault="00047E1C" w:rsidP="00047E1C">
      <w:pPr>
        <w:jc w:val="both"/>
        <w:rPr>
          <w:rFonts w:ascii="Arial" w:hAnsi="Arial" w:cs="Arial"/>
          <w:b/>
          <w:sz w:val="28"/>
          <w:lang w:val="es-NI"/>
        </w:rPr>
      </w:pPr>
    </w:p>
    <w:p w14:paraId="16A3F0CD" w14:textId="2A59978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4A16F294" w14:textId="6D64FE1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675A362" w14:textId="7A09C263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3733D5C" w14:textId="5705D3C1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15996B15" w14:textId="39ADC18C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9E6E52F" w14:textId="09F3274D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503765AD" w14:textId="78447A3B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76122836" w14:textId="319D8658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0337B903" w14:textId="0BC14FCE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62A539EB" w14:textId="77777777" w:rsidR="00047E1C" w:rsidRDefault="00047E1C" w:rsidP="00F610A7">
      <w:pPr>
        <w:jc w:val="both"/>
        <w:rPr>
          <w:rFonts w:ascii="Arial" w:hAnsi="Arial" w:cs="Arial"/>
          <w:b/>
          <w:sz w:val="28"/>
          <w:lang w:val="es-NI"/>
        </w:rPr>
      </w:pPr>
    </w:p>
    <w:p w14:paraId="2BEE6FC7" w14:textId="332C8B83" w:rsidR="00F610A7" w:rsidRDefault="00F610A7" w:rsidP="00F610A7">
      <w:pPr>
        <w:jc w:val="both"/>
        <w:rPr>
          <w:rFonts w:ascii="Arial" w:hAnsi="Arial" w:cs="Arial"/>
          <w:b/>
          <w:sz w:val="28"/>
          <w:lang w:val="es-NI"/>
        </w:rPr>
      </w:pPr>
      <w:r w:rsidRPr="00F2720A">
        <w:rPr>
          <w:rFonts w:ascii="Arial" w:hAnsi="Arial" w:cs="Arial"/>
          <w:b/>
          <w:sz w:val="28"/>
          <w:lang w:val="es-NI"/>
        </w:rPr>
        <w:t xml:space="preserve">Casos COVID-19 </w:t>
      </w:r>
      <w:r w:rsidR="00C01090" w:rsidRPr="00F2720A">
        <w:rPr>
          <w:rFonts w:ascii="Arial" w:hAnsi="Arial" w:cs="Arial"/>
          <w:b/>
          <w:sz w:val="28"/>
          <w:lang w:val="es-NI"/>
        </w:rPr>
        <w:t>por sexo</w:t>
      </w:r>
      <w:r w:rsidR="00666706">
        <w:rPr>
          <w:rFonts w:ascii="Arial" w:hAnsi="Arial" w:cs="Arial"/>
          <w:b/>
          <w:sz w:val="28"/>
          <w:lang w:val="es-NI"/>
        </w:rPr>
        <w:t xml:space="preserve"> </w:t>
      </w:r>
      <w:r w:rsidR="00565508">
        <w:rPr>
          <w:rFonts w:ascii="Arial" w:hAnsi="Arial" w:cs="Arial"/>
          <w:b/>
          <w:sz w:val="28"/>
          <w:lang w:val="es-NI"/>
        </w:rPr>
        <w:t xml:space="preserve">septiembre </w:t>
      </w:r>
      <w:r w:rsidR="001632F5">
        <w:rPr>
          <w:rFonts w:ascii="Arial" w:hAnsi="Arial" w:cs="Arial"/>
          <w:b/>
          <w:sz w:val="28"/>
          <w:lang w:val="es-NI"/>
        </w:rPr>
        <w:t>2021</w:t>
      </w:r>
      <w:r w:rsidR="00CD5358">
        <w:rPr>
          <w:rFonts w:ascii="Arial" w:hAnsi="Arial" w:cs="Arial"/>
          <w:b/>
          <w:sz w:val="28"/>
          <w:lang w:val="es-NI"/>
        </w:rPr>
        <w:t xml:space="preserve">. </w:t>
      </w:r>
    </w:p>
    <w:p w14:paraId="7542F2C4" w14:textId="77777777" w:rsidR="00F610A7" w:rsidRDefault="00F610A7" w:rsidP="00F610A7">
      <w:pPr>
        <w:jc w:val="both"/>
        <w:rPr>
          <w:rFonts w:ascii="Arial" w:hAnsi="Arial" w:cs="Arial"/>
          <w:sz w:val="24"/>
          <w:lang w:val="es-NI"/>
        </w:rPr>
      </w:pPr>
    </w:p>
    <w:p w14:paraId="1FE475A0" w14:textId="38251355" w:rsidR="00C01090" w:rsidRPr="000B4D26" w:rsidRDefault="001632F5" w:rsidP="00F610A7">
      <w:pPr>
        <w:jc w:val="both"/>
        <w:rPr>
          <w:rFonts w:ascii="Arial" w:hAnsi="Arial" w:cs="Arial"/>
          <w:b/>
          <w:sz w:val="16"/>
          <w:lang w:val="es-NI"/>
        </w:rPr>
      </w:pPr>
      <w:r>
        <w:rPr>
          <w:rFonts w:ascii="Arial" w:hAnsi="Arial" w:cs="Arial"/>
          <w:sz w:val="24"/>
          <w:lang w:val="es-NI"/>
        </w:rPr>
        <w:t xml:space="preserve">Para el mes de </w:t>
      </w:r>
      <w:r w:rsidR="000B4D26">
        <w:rPr>
          <w:rFonts w:ascii="Arial" w:hAnsi="Arial" w:cs="Arial"/>
          <w:sz w:val="24"/>
          <w:lang w:val="es-NI"/>
        </w:rPr>
        <w:t>julio</w:t>
      </w:r>
      <w:r>
        <w:rPr>
          <w:rFonts w:ascii="Arial" w:hAnsi="Arial" w:cs="Arial"/>
          <w:sz w:val="24"/>
          <w:lang w:val="es-NI"/>
        </w:rPr>
        <w:t xml:space="preserve"> los casos se presentaron en sexo </w:t>
      </w:r>
      <w:r w:rsidR="005D5799">
        <w:rPr>
          <w:rFonts w:ascii="Arial" w:hAnsi="Arial" w:cs="Arial"/>
          <w:sz w:val="24"/>
          <w:lang w:val="es-NI"/>
        </w:rPr>
        <w:t>Femenino</w:t>
      </w:r>
      <w:r w:rsidR="002A3B6B">
        <w:rPr>
          <w:rFonts w:ascii="Arial" w:hAnsi="Arial" w:cs="Arial"/>
          <w:sz w:val="24"/>
          <w:lang w:val="es-NI"/>
        </w:rPr>
        <w:t xml:space="preserve"> con</w:t>
      </w:r>
      <w:r>
        <w:rPr>
          <w:rFonts w:ascii="Arial" w:hAnsi="Arial" w:cs="Arial"/>
          <w:sz w:val="24"/>
          <w:lang w:val="es-NI"/>
        </w:rPr>
        <w:t xml:space="preserve"> </w:t>
      </w:r>
      <w:r w:rsidR="00A45205">
        <w:rPr>
          <w:rFonts w:ascii="Arial" w:hAnsi="Arial" w:cs="Arial"/>
          <w:sz w:val="24"/>
          <w:lang w:val="es-NI"/>
        </w:rPr>
        <w:t xml:space="preserve">el </w:t>
      </w:r>
      <w:r w:rsidR="000B4D26">
        <w:rPr>
          <w:rFonts w:ascii="Arial" w:hAnsi="Arial" w:cs="Arial"/>
          <w:sz w:val="24"/>
          <w:lang w:val="es-NI"/>
        </w:rPr>
        <w:t xml:space="preserve">55 </w:t>
      </w:r>
      <w:r w:rsidR="00A45205">
        <w:rPr>
          <w:rFonts w:ascii="Arial" w:hAnsi="Arial" w:cs="Arial"/>
          <w:sz w:val="24"/>
          <w:lang w:val="es-NI"/>
        </w:rPr>
        <w:t xml:space="preserve">% </w:t>
      </w:r>
      <w:r>
        <w:rPr>
          <w:rFonts w:ascii="Arial" w:hAnsi="Arial" w:cs="Arial"/>
          <w:sz w:val="24"/>
          <w:lang w:val="es-NI"/>
        </w:rPr>
        <w:t xml:space="preserve">de los casos. </w:t>
      </w:r>
    </w:p>
    <w:p w14:paraId="65313BEF" w14:textId="6840657E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09F25625" w14:textId="299FC893" w:rsidR="003F166E" w:rsidRDefault="00565508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71DE7C47" wp14:editId="6E237127">
            <wp:extent cx="7867650" cy="3536950"/>
            <wp:effectExtent l="0" t="0" r="0" b="6350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3D9E4D9E-A943-40AE-B24D-ACCC446DD5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7FBFE3B" w14:textId="3E8D445F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73A905CA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A5CA03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1AF8FC25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4C53F06C" w14:textId="39118295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6FCB58AE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0F7656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D1E0D49" w14:textId="77777777" w:rsidR="003F166E" w:rsidRDefault="003F166E" w:rsidP="00F610A7">
      <w:pPr>
        <w:jc w:val="both"/>
        <w:rPr>
          <w:rFonts w:ascii="Arial" w:hAnsi="Arial" w:cs="Arial"/>
          <w:sz w:val="24"/>
          <w:lang w:val="es-NI"/>
        </w:rPr>
      </w:pPr>
    </w:p>
    <w:p w14:paraId="38A7F5AE" w14:textId="443B9709" w:rsidR="00F610A7" w:rsidRPr="00D56793" w:rsidRDefault="00F610A7" w:rsidP="00F610A7">
      <w:pPr>
        <w:jc w:val="both"/>
        <w:rPr>
          <w:rFonts w:ascii="Arial" w:hAnsi="Arial" w:cs="Arial"/>
          <w:b/>
          <w:bCs/>
          <w:sz w:val="24"/>
          <w:lang w:val="es-NI"/>
        </w:rPr>
      </w:pPr>
      <w:r w:rsidRPr="00D56793">
        <w:rPr>
          <w:rFonts w:ascii="Arial" w:hAnsi="Arial" w:cs="Arial"/>
          <w:b/>
          <w:bCs/>
          <w:sz w:val="40"/>
          <w:szCs w:val="36"/>
          <w:lang w:val="es-NI"/>
        </w:rPr>
        <w:t>COVID-19 Casos por Grupos de Edad</w:t>
      </w:r>
    </w:p>
    <w:p w14:paraId="25A718F2" w14:textId="5A41B866" w:rsidR="00C01090" w:rsidRDefault="00565508" w:rsidP="00F610A7">
      <w:pPr>
        <w:jc w:val="both"/>
        <w:rPr>
          <w:rFonts w:ascii="Arial" w:hAnsi="Arial" w:cs="Arial"/>
          <w:sz w:val="24"/>
          <w:lang w:val="es-NI"/>
        </w:rPr>
      </w:pPr>
      <w:r>
        <w:rPr>
          <w:noProof/>
        </w:rPr>
        <w:drawing>
          <wp:inline distT="0" distB="0" distL="0" distR="0" wp14:anchorId="264C059C" wp14:editId="4D80025F">
            <wp:extent cx="7353300" cy="3708400"/>
            <wp:effectExtent l="0" t="0" r="0" b="635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30282C67-CD14-40EF-AEAB-FD7A91661D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BCA29CE" w14:textId="60B8EA77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53AAA13D" w14:textId="716D63F0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163A94AB" w14:textId="606629CE" w:rsidR="00C01090" w:rsidRDefault="00C01090" w:rsidP="00F610A7">
      <w:pPr>
        <w:jc w:val="both"/>
        <w:rPr>
          <w:rFonts w:ascii="Arial" w:hAnsi="Arial" w:cs="Arial"/>
          <w:sz w:val="24"/>
          <w:lang w:val="es-NI"/>
        </w:rPr>
      </w:pPr>
    </w:p>
    <w:p w14:paraId="0391A492" w14:textId="75DE68AB" w:rsidR="00F610A7" w:rsidRPr="0097075D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7075D">
        <w:rPr>
          <w:rFonts w:ascii="Arial" w:hAnsi="Arial" w:cs="Arial"/>
          <w:sz w:val="24"/>
          <w:lang w:val="es-NI"/>
        </w:rPr>
        <w:t xml:space="preserve">Al analizar la distribución de los casos en tasas por grupos de edades se observa mayor riesgo en los grupos de edades </w:t>
      </w:r>
      <w:r w:rsidR="00B96C10">
        <w:rPr>
          <w:rFonts w:ascii="Arial" w:hAnsi="Arial" w:cs="Arial"/>
          <w:sz w:val="24"/>
          <w:lang w:val="es-NI"/>
        </w:rPr>
        <w:t>de personas activas laboralmente,</w:t>
      </w:r>
      <w:r w:rsidR="00A45205">
        <w:rPr>
          <w:rFonts w:ascii="Arial" w:hAnsi="Arial" w:cs="Arial"/>
          <w:sz w:val="24"/>
          <w:lang w:val="es-NI"/>
        </w:rPr>
        <w:t xml:space="preserve"> </w:t>
      </w:r>
      <w:r w:rsidR="000B4D26">
        <w:rPr>
          <w:rFonts w:ascii="Arial" w:hAnsi="Arial" w:cs="Arial"/>
          <w:sz w:val="24"/>
          <w:lang w:val="es-NI"/>
        </w:rPr>
        <w:t>con mayor aumento  en los adultos mayores</w:t>
      </w:r>
      <w:r w:rsidR="00565508">
        <w:rPr>
          <w:rFonts w:ascii="Arial" w:hAnsi="Arial" w:cs="Arial"/>
          <w:sz w:val="24"/>
          <w:lang w:val="es-NI"/>
        </w:rPr>
        <w:t xml:space="preserve"> y en menores de 1-4 años</w:t>
      </w:r>
      <w:r w:rsidR="000B4D26">
        <w:rPr>
          <w:rFonts w:ascii="Arial" w:hAnsi="Arial" w:cs="Arial"/>
          <w:sz w:val="24"/>
          <w:lang w:val="es-NI"/>
        </w:rPr>
        <w:t xml:space="preserve">, sin embargo, en general se observa casos en todos los grupos etarios con excepción en menores de 1 año, donde no se han presentado casos. </w:t>
      </w:r>
    </w:p>
    <w:p w14:paraId="237380AF" w14:textId="77777777" w:rsidR="00F610A7" w:rsidRPr="00F610A7" w:rsidRDefault="00F610A7" w:rsidP="00F610A7">
      <w:pPr>
        <w:rPr>
          <w:sz w:val="22"/>
          <w:lang w:val="es-NI"/>
        </w:rPr>
      </w:pPr>
    </w:p>
    <w:p w14:paraId="5DE3130B" w14:textId="2536609E" w:rsidR="00F521F4" w:rsidRDefault="00F610A7" w:rsidP="00F610A7">
      <w:pPr>
        <w:jc w:val="both"/>
        <w:rPr>
          <w:rFonts w:ascii="Arial" w:hAnsi="Arial" w:cs="Arial"/>
          <w:sz w:val="24"/>
          <w:lang w:val="es-NI"/>
        </w:rPr>
      </w:pPr>
      <w:r w:rsidRPr="009C3318">
        <w:rPr>
          <w:rFonts w:ascii="Arial" w:hAnsi="Arial" w:cs="Arial"/>
          <w:sz w:val="24"/>
          <w:lang w:val="es-NI"/>
        </w:rPr>
        <w:lastRenderedPageBreak/>
        <w:t xml:space="preserve">En el </w:t>
      </w:r>
      <w:r w:rsidR="006B7680">
        <w:rPr>
          <w:rFonts w:ascii="Arial" w:hAnsi="Arial" w:cs="Arial"/>
          <w:sz w:val="24"/>
          <w:lang w:val="es-NI"/>
        </w:rPr>
        <w:t>octavo</w:t>
      </w:r>
      <w:r w:rsidR="00467265">
        <w:rPr>
          <w:rFonts w:ascii="Arial" w:hAnsi="Arial" w:cs="Arial"/>
          <w:sz w:val="24"/>
          <w:lang w:val="es-NI"/>
        </w:rPr>
        <w:t xml:space="preserve"> mes del </w:t>
      </w:r>
      <w:r w:rsidR="00467265" w:rsidRPr="009C3318">
        <w:rPr>
          <w:rFonts w:ascii="Arial" w:hAnsi="Arial" w:cs="Arial"/>
          <w:sz w:val="24"/>
          <w:lang w:val="es-NI"/>
        </w:rPr>
        <w:t>2021</w:t>
      </w:r>
      <w:r>
        <w:rPr>
          <w:rFonts w:ascii="Arial" w:hAnsi="Arial" w:cs="Arial"/>
          <w:sz w:val="24"/>
          <w:lang w:val="es-NI"/>
        </w:rPr>
        <w:t>,</w:t>
      </w:r>
      <w:r w:rsidRPr="009C3318">
        <w:rPr>
          <w:rFonts w:ascii="Arial" w:hAnsi="Arial" w:cs="Arial"/>
          <w:sz w:val="24"/>
          <w:lang w:val="es-NI"/>
        </w:rPr>
        <w:t xml:space="preserve"> los niveles de transmisión</w:t>
      </w:r>
      <w:r>
        <w:rPr>
          <w:rFonts w:ascii="Arial" w:hAnsi="Arial" w:cs="Arial"/>
          <w:sz w:val="24"/>
          <w:lang w:val="es-NI"/>
        </w:rPr>
        <w:t xml:space="preserve"> comunitaria</w:t>
      </w:r>
      <w:r w:rsidRPr="009C3318">
        <w:rPr>
          <w:rFonts w:ascii="Arial" w:hAnsi="Arial" w:cs="Arial"/>
          <w:sz w:val="24"/>
          <w:lang w:val="es-NI"/>
        </w:rPr>
        <w:t xml:space="preserve"> se</w:t>
      </w:r>
      <w:r w:rsidR="000B4D26">
        <w:rPr>
          <w:rFonts w:ascii="Arial" w:hAnsi="Arial" w:cs="Arial"/>
          <w:sz w:val="24"/>
          <w:lang w:val="es-NI"/>
        </w:rPr>
        <w:t xml:space="preserve"> extendieron a los 12 municipios del departamento, por lo que se llego a un nivel 3 de transmisión comunitaria.</w:t>
      </w:r>
    </w:p>
    <w:p w14:paraId="57046AB5" w14:textId="5F7E9152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599E264" w14:textId="77777777" w:rsidR="000B4D26" w:rsidRDefault="000B4D26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73F4B80A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11060F6F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558E65EE" w14:textId="77777777" w:rsidR="00A45205" w:rsidRDefault="00A45205" w:rsidP="00F610A7">
      <w:pPr>
        <w:jc w:val="both"/>
        <w:rPr>
          <w:rFonts w:ascii="Arial" w:hAnsi="Arial" w:cs="Arial"/>
          <w:b/>
          <w:sz w:val="24"/>
          <w:lang w:val="es-NI"/>
        </w:rPr>
      </w:pPr>
    </w:p>
    <w:p w14:paraId="21C7D799" w14:textId="52E9458F" w:rsidR="00F610A7" w:rsidRPr="00F610A7" w:rsidRDefault="00F610A7" w:rsidP="00F610A7">
      <w:pPr>
        <w:jc w:val="both"/>
        <w:rPr>
          <w:lang w:val="es-NI"/>
        </w:rPr>
      </w:pPr>
      <w:r w:rsidRPr="00F610A7">
        <w:rPr>
          <w:rFonts w:ascii="Arial" w:hAnsi="Arial" w:cs="Arial"/>
          <w:b/>
          <w:sz w:val="24"/>
          <w:lang w:val="es-NI"/>
        </w:rPr>
        <w:t>Tasas de morbilidad y mortalidad de COVID-19 a nivel de SILAIS</w:t>
      </w:r>
      <w:r w:rsidR="00D56793">
        <w:rPr>
          <w:rFonts w:ascii="Arial" w:hAnsi="Arial" w:cs="Arial"/>
          <w:b/>
          <w:sz w:val="24"/>
          <w:lang w:val="es-NI"/>
        </w:rPr>
        <w:t xml:space="preserve"> Nueva Segovia</w:t>
      </w:r>
      <w:r w:rsidRPr="00F610A7">
        <w:rPr>
          <w:rFonts w:ascii="Arial" w:hAnsi="Arial" w:cs="Arial"/>
          <w:b/>
          <w:sz w:val="24"/>
          <w:lang w:val="es-NI"/>
        </w:rPr>
        <w:t xml:space="preserve"> años 2020-2021</w:t>
      </w:r>
    </w:p>
    <w:p w14:paraId="0AA6D935" w14:textId="77777777" w:rsidR="00F610A7" w:rsidRDefault="00F610A7" w:rsidP="00F610A7">
      <w:pPr>
        <w:rPr>
          <w:lang w:val="es-NI"/>
        </w:rPr>
      </w:pPr>
    </w:p>
    <w:p w14:paraId="5DF5F7C2" w14:textId="77777777" w:rsidR="00690DA6" w:rsidRDefault="00D56793" w:rsidP="00F610A7">
      <w:pPr>
        <w:rPr>
          <w:lang w:val="es-NI"/>
        </w:rPr>
      </w:pPr>
      <w:r>
        <w:rPr>
          <w:lang w:val="es-NI"/>
        </w:rPr>
        <w:br w:type="textWrapping" w:clear="all"/>
      </w:r>
    </w:p>
    <w:tbl>
      <w:tblPr>
        <w:tblW w:w="139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5"/>
        <w:gridCol w:w="1251"/>
        <w:gridCol w:w="1251"/>
        <w:gridCol w:w="1252"/>
        <w:gridCol w:w="1251"/>
        <w:gridCol w:w="1251"/>
        <w:gridCol w:w="1252"/>
        <w:gridCol w:w="1251"/>
        <w:gridCol w:w="1405"/>
      </w:tblGrid>
      <w:tr w:rsidR="00690DA6" w:rsidRPr="00690DA6" w14:paraId="5CF1C7C4" w14:textId="77777777" w:rsidTr="00690DA6">
        <w:trPr>
          <w:trHeight w:val="1567"/>
        </w:trPr>
        <w:tc>
          <w:tcPr>
            <w:tcW w:w="13979" w:type="dxa"/>
            <w:gridSpan w:val="9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2EC2BE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Hasta la Semana Epidemiológica 39</w:t>
            </w:r>
            <w:r w:rsidRPr="00690DA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Casos Semanales, Acumulados y Tasas por 100 habitantes</w:t>
            </w:r>
            <w:r w:rsidRPr="00690DA6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NI" w:eastAsia="es-NI"/>
              </w:rPr>
              <w:br/>
              <w:t>SILAIS NUEVA SEGOVIA. Años 2020 - 2021</w:t>
            </w:r>
          </w:p>
        </w:tc>
      </w:tr>
      <w:tr w:rsidR="00690DA6" w:rsidRPr="00690DA6" w14:paraId="331C6ED4" w14:textId="77777777" w:rsidTr="00690DA6">
        <w:trPr>
          <w:trHeight w:val="308"/>
        </w:trPr>
        <w:tc>
          <w:tcPr>
            <w:tcW w:w="1397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428994C0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color w:val="FFFFFF"/>
                <w:sz w:val="22"/>
                <w:lang w:val="es-NI" w:eastAsia="es-NI"/>
              </w:rPr>
              <w:t>CASOS CONFIRMADOS DE COVID 19</w:t>
            </w:r>
          </w:p>
        </w:tc>
      </w:tr>
      <w:tr w:rsidR="00690DA6" w:rsidRPr="00690DA6" w14:paraId="6A1F0928" w14:textId="77777777" w:rsidTr="00690DA6">
        <w:trPr>
          <w:trHeight w:val="308"/>
        </w:trPr>
        <w:tc>
          <w:tcPr>
            <w:tcW w:w="38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D49620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Lugares</w:t>
            </w:r>
          </w:p>
        </w:tc>
        <w:tc>
          <w:tcPr>
            <w:tcW w:w="37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904508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2020</w:t>
            </w:r>
          </w:p>
        </w:tc>
        <w:tc>
          <w:tcPr>
            <w:tcW w:w="37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B523F8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2021</w:t>
            </w:r>
          </w:p>
        </w:tc>
        <w:tc>
          <w:tcPr>
            <w:tcW w:w="1251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318F54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 xml:space="preserve">Dif. De Casos 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543FC3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% Relativo de Tasas</w:t>
            </w:r>
          </w:p>
        </w:tc>
      </w:tr>
      <w:tr w:rsidR="00690DA6" w:rsidRPr="00690DA6" w14:paraId="7BDC6B46" w14:textId="77777777" w:rsidTr="00690DA6">
        <w:trPr>
          <w:trHeight w:val="234"/>
        </w:trPr>
        <w:tc>
          <w:tcPr>
            <w:tcW w:w="38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AF4455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DD53EF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E9D69D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DAEFE5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31FA23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Casos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5D14E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Acum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4B66D8" w14:textId="77777777" w:rsidR="00690DA6" w:rsidRPr="00690DA6" w:rsidRDefault="00690DA6" w:rsidP="00690DA6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  <w:t>Tasas</w:t>
            </w:r>
          </w:p>
        </w:tc>
        <w:tc>
          <w:tcPr>
            <w:tcW w:w="12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B52736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  <w:tc>
          <w:tcPr>
            <w:tcW w:w="14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E2C0A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NI" w:eastAsia="es-NI"/>
              </w:rPr>
            </w:pPr>
          </w:p>
        </w:tc>
      </w:tr>
      <w:tr w:rsidR="00690DA6" w:rsidRPr="00690DA6" w14:paraId="7D6EDFFF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C4F25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Ciudad Antigua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51BE1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B4D9F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DA029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5FEBE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A7B31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4DB2C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98EEB0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09CF9E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05A9D26E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9446BB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Dipilto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A289C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4B6C0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3A191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5A0BE4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73053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5BBCA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213D8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9008AE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418042D8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A89EB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El Jícaro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9F2E8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895C1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60766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69851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E211B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9062B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E4EC1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CFFF41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6BA36EB7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13753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Jalapa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469B6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816A6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9CC9A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AF1CE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B5F13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49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B5210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81AE3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7C3FAB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5488BE48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B5C63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Macuelizo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4302F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95C68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AD9BE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057AB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00886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3C882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FF62C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3D2BF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7BCB4D00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F8A248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Mozonte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65AA2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FAE5A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080B2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609E0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5AEB6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C823E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D3D66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29205D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50B5AD1D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5E233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Murra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39945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AB9E45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38B5E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667DF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B9DDE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9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42EE8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84B48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0CCA32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47D3BB57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F2047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Ocotal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62F78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7C2BF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6DD0D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AF007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6E7C6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83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68FB7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0.24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431D3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85D65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04781EF0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6D5AB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Quilalí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FCB87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FBBAF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FE08C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628A3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1BD85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07C05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0.08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2AA73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E1E76D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25874F25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7849A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San Fernando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6D040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00BF5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B76E47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E5D15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5A674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F6FFC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0.27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7C0BC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C9A9E2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2EF26B6E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404A6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Santa María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335B5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0660D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27DFF5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78EAD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94011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B8F04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0.18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A40D4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65DD96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14FBEC38" w14:textId="77777777" w:rsidTr="00690DA6">
        <w:trPr>
          <w:trHeight w:val="220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102DAF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Wiwili de Nueva Segovia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55A6D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B0F37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3A87E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B8C0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36277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21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51200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0.13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04844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614760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color w:val="000000"/>
                <w:sz w:val="16"/>
                <w:szCs w:val="16"/>
                <w:lang w:val="es-NI" w:eastAsia="es-NI"/>
              </w:rPr>
              <w:t> </w:t>
            </w:r>
          </w:p>
        </w:tc>
      </w:tr>
      <w:tr w:rsidR="00690DA6" w:rsidRPr="00690DA6" w14:paraId="666090A4" w14:textId="77777777" w:rsidTr="00690DA6">
        <w:trPr>
          <w:trHeight w:val="234"/>
        </w:trPr>
        <w:tc>
          <w:tcPr>
            <w:tcW w:w="3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FA1D89E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Total SILAIS NUEVA SEGOVIA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1EFFE8B0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5A8E5FC2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22FC7BAE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4B2192C2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15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208006E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265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680561A3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0.13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000080"/>
            <w:vAlign w:val="center"/>
            <w:hideMark/>
          </w:tcPr>
          <w:p w14:paraId="317F96B6" w14:textId="77777777" w:rsidR="00690DA6" w:rsidRPr="00690DA6" w:rsidRDefault="00690DA6" w:rsidP="00690DA6">
            <w:pPr>
              <w:spacing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000080"/>
            <w:vAlign w:val="center"/>
            <w:hideMark/>
          </w:tcPr>
          <w:p w14:paraId="06C59E8F" w14:textId="77777777" w:rsidR="00690DA6" w:rsidRPr="00690DA6" w:rsidRDefault="00690DA6" w:rsidP="00690DA6">
            <w:pPr>
              <w:spacing w:line="240" w:lineRule="auto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</w:pPr>
            <w:r w:rsidRPr="00690DA6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val="es-NI" w:eastAsia="es-NI"/>
              </w:rPr>
              <w:t> </w:t>
            </w:r>
          </w:p>
        </w:tc>
      </w:tr>
    </w:tbl>
    <w:p w14:paraId="3218AD29" w14:textId="034A8C53" w:rsidR="00467265" w:rsidRDefault="00467265" w:rsidP="00F610A7">
      <w:pPr>
        <w:rPr>
          <w:lang w:val="es-NI"/>
        </w:rPr>
      </w:pPr>
    </w:p>
    <w:p w14:paraId="505A1832" w14:textId="5417DA25" w:rsidR="00F521F4" w:rsidRPr="00467265" w:rsidRDefault="00F521F4" w:rsidP="00F610A7">
      <w:pPr>
        <w:rPr>
          <w:rFonts w:ascii="Arial" w:hAnsi="Arial" w:cs="Arial"/>
          <w:sz w:val="20"/>
          <w:szCs w:val="12"/>
          <w:lang w:val="es-NI"/>
        </w:rPr>
      </w:pPr>
    </w:p>
    <w:p w14:paraId="13601780" w14:textId="090CEFD9" w:rsidR="00F610A7" w:rsidRDefault="00F610A7" w:rsidP="00F610A7">
      <w:pPr>
        <w:rPr>
          <w:lang w:val="es-NI"/>
        </w:rPr>
      </w:pPr>
    </w:p>
    <w:p w14:paraId="2D245F11" w14:textId="6BC2CDFB" w:rsidR="00295E0B" w:rsidRDefault="00295E0B" w:rsidP="003B6328">
      <w:pPr>
        <w:tabs>
          <w:tab w:val="left" w:pos="2590"/>
        </w:tabs>
        <w:rPr>
          <w:noProof/>
          <w:lang w:val="es-NI"/>
        </w:rPr>
      </w:pPr>
    </w:p>
    <w:sectPr w:rsidR="00295E0B" w:rsidSect="00642E48">
      <w:pgSz w:w="15840" w:h="12240" w:orient="landscape"/>
      <w:pgMar w:top="1134" w:right="1134" w:bottom="1134" w:left="1134" w:header="709" w:footer="709" w:gutter="0"/>
      <w:pgNumType w:start="0"/>
      <w:cols w:space="708"/>
      <w:titlePg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E1889" w14:textId="77777777" w:rsidR="00BC0A64" w:rsidRDefault="00BC0A64" w:rsidP="0097075D">
      <w:pPr>
        <w:spacing w:line="240" w:lineRule="auto"/>
      </w:pPr>
      <w:r>
        <w:separator/>
      </w:r>
    </w:p>
  </w:endnote>
  <w:endnote w:type="continuationSeparator" w:id="0">
    <w:p w14:paraId="06AD9E50" w14:textId="77777777" w:rsidR="00BC0A64" w:rsidRDefault="00BC0A64" w:rsidP="00970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988822" w14:textId="77777777" w:rsidR="00BC0A64" w:rsidRDefault="00BC0A64" w:rsidP="0097075D">
      <w:pPr>
        <w:spacing w:line="240" w:lineRule="auto"/>
      </w:pPr>
      <w:r>
        <w:separator/>
      </w:r>
    </w:p>
  </w:footnote>
  <w:footnote w:type="continuationSeparator" w:id="0">
    <w:p w14:paraId="76C9BA4E" w14:textId="77777777" w:rsidR="00BC0A64" w:rsidRDefault="00BC0A64" w:rsidP="009707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VerticalSpacing w:val="24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04E"/>
    <w:rsid w:val="0001317B"/>
    <w:rsid w:val="000205D9"/>
    <w:rsid w:val="0002463A"/>
    <w:rsid w:val="0003283E"/>
    <w:rsid w:val="0003779B"/>
    <w:rsid w:val="00043682"/>
    <w:rsid w:val="000443F1"/>
    <w:rsid w:val="00047E1C"/>
    <w:rsid w:val="00056D29"/>
    <w:rsid w:val="00074D95"/>
    <w:rsid w:val="000A08C9"/>
    <w:rsid w:val="000B4D26"/>
    <w:rsid w:val="000C04E5"/>
    <w:rsid w:val="000C7B16"/>
    <w:rsid w:val="000E3546"/>
    <w:rsid w:val="001176AD"/>
    <w:rsid w:val="00126335"/>
    <w:rsid w:val="001409AB"/>
    <w:rsid w:val="00150C0E"/>
    <w:rsid w:val="001632F5"/>
    <w:rsid w:val="00167561"/>
    <w:rsid w:val="001808AF"/>
    <w:rsid w:val="001A4623"/>
    <w:rsid w:val="001B69D7"/>
    <w:rsid w:val="00231B3F"/>
    <w:rsid w:val="002373FE"/>
    <w:rsid w:val="00252276"/>
    <w:rsid w:val="0029427A"/>
    <w:rsid w:val="0029430E"/>
    <w:rsid w:val="00295E0B"/>
    <w:rsid w:val="002A3B6B"/>
    <w:rsid w:val="0031078C"/>
    <w:rsid w:val="00343E08"/>
    <w:rsid w:val="00347DFB"/>
    <w:rsid w:val="00363588"/>
    <w:rsid w:val="00377BEC"/>
    <w:rsid w:val="003A06B8"/>
    <w:rsid w:val="003B50D3"/>
    <w:rsid w:val="003B6328"/>
    <w:rsid w:val="003C308B"/>
    <w:rsid w:val="003D1A8D"/>
    <w:rsid w:val="003F166E"/>
    <w:rsid w:val="00443C86"/>
    <w:rsid w:val="00467265"/>
    <w:rsid w:val="004B089F"/>
    <w:rsid w:val="004B4342"/>
    <w:rsid w:val="004C695C"/>
    <w:rsid w:val="0052299F"/>
    <w:rsid w:val="00525D30"/>
    <w:rsid w:val="005600DE"/>
    <w:rsid w:val="00565508"/>
    <w:rsid w:val="00567690"/>
    <w:rsid w:val="00574C32"/>
    <w:rsid w:val="00590C19"/>
    <w:rsid w:val="00592509"/>
    <w:rsid w:val="005A4C74"/>
    <w:rsid w:val="005A55C3"/>
    <w:rsid w:val="005B0A64"/>
    <w:rsid w:val="005B7A75"/>
    <w:rsid w:val="005D1A5C"/>
    <w:rsid w:val="005D5799"/>
    <w:rsid w:val="006106AE"/>
    <w:rsid w:val="006339FD"/>
    <w:rsid w:val="00636532"/>
    <w:rsid w:val="006377C3"/>
    <w:rsid w:val="00642E48"/>
    <w:rsid w:val="00646625"/>
    <w:rsid w:val="00666706"/>
    <w:rsid w:val="00684F3F"/>
    <w:rsid w:val="00690DA6"/>
    <w:rsid w:val="00695337"/>
    <w:rsid w:val="006B0CCB"/>
    <w:rsid w:val="006B505F"/>
    <w:rsid w:val="006B7680"/>
    <w:rsid w:val="006C2A9E"/>
    <w:rsid w:val="0070067F"/>
    <w:rsid w:val="007350E7"/>
    <w:rsid w:val="00774025"/>
    <w:rsid w:val="007A3ECF"/>
    <w:rsid w:val="007E16C5"/>
    <w:rsid w:val="007F3A4D"/>
    <w:rsid w:val="007F59A4"/>
    <w:rsid w:val="00831423"/>
    <w:rsid w:val="0087284E"/>
    <w:rsid w:val="0087516C"/>
    <w:rsid w:val="008909AB"/>
    <w:rsid w:val="008A5233"/>
    <w:rsid w:val="008B23A7"/>
    <w:rsid w:val="008D5E8B"/>
    <w:rsid w:val="009044DC"/>
    <w:rsid w:val="00923424"/>
    <w:rsid w:val="0092517A"/>
    <w:rsid w:val="009450CF"/>
    <w:rsid w:val="00965E03"/>
    <w:rsid w:val="0097075D"/>
    <w:rsid w:val="00980CF8"/>
    <w:rsid w:val="009C3318"/>
    <w:rsid w:val="009D2202"/>
    <w:rsid w:val="009D5347"/>
    <w:rsid w:val="009E6B9F"/>
    <w:rsid w:val="00A13C7E"/>
    <w:rsid w:val="00A165DA"/>
    <w:rsid w:val="00A25944"/>
    <w:rsid w:val="00A2785E"/>
    <w:rsid w:val="00A41EF1"/>
    <w:rsid w:val="00A45205"/>
    <w:rsid w:val="00A8454C"/>
    <w:rsid w:val="00AB6F24"/>
    <w:rsid w:val="00AD31A6"/>
    <w:rsid w:val="00AD4FCD"/>
    <w:rsid w:val="00AF279D"/>
    <w:rsid w:val="00B16BB5"/>
    <w:rsid w:val="00B43A9C"/>
    <w:rsid w:val="00B52D41"/>
    <w:rsid w:val="00B92576"/>
    <w:rsid w:val="00B96C10"/>
    <w:rsid w:val="00BA64D6"/>
    <w:rsid w:val="00BC0A64"/>
    <w:rsid w:val="00BF11A7"/>
    <w:rsid w:val="00BF7DC1"/>
    <w:rsid w:val="00C01090"/>
    <w:rsid w:val="00C4004E"/>
    <w:rsid w:val="00C65CD6"/>
    <w:rsid w:val="00C80734"/>
    <w:rsid w:val="00CA46D1"/>
    <w:rsid w:val="00CC3454"/>
    <w:rsid w:val="00CD5358"/>
    <w:rsid w:val="00CE5196"/>
    <w:rsid w:val="00D01CC3"/>
    <w:rsid w:val="00D16887"/>
    <w:rsid w:val="00D275E3"/>
    <w:rsid w:val="00D51944"/>
    <w:rsid w:val="00D56793"/>
    <w:rsid w:val="00D74C01"/>
    <w:rsid w:val="00D74FE9"/>
    <w:rsid w:val="00DA480F"/>
    <w:rsid w:val="00DD393B"/>
    <w:rsid w:val="00DE20CC"/>
    <w:rsid w:val="00DE5A48"/>
    <w:rsid w:val="00E03AC3"/>
    <w:rsid w:val="00E65458"/>
    <w:rsid w:val="00E676C1"/>
    <w:rsid w:val="00EA7272"/>
    <w:rsid w:val="00EB77AD"/>
    <w:rsid w:val="00F010DB"/>
    <w:rsid w:val="00F22617"/>
    <w:rsid w:val="00F265BD"/>
    <w:rsid w:val="00F2720A"/>
    <w:rsid w:val="00F33283"/>
    <w:rsid w:val="00F521F4"/>
    <w:rsid w:val="00F53755"/>
    <w:rsid w:val="00F57498"/>
    <w:rsid w:val="00F610A7"/>
    <w:rsid w:val="00F62F53"/>
    <w:rsid w:val="00F76674"/>
    <w:rsid w:val="00FA27F6"/>
    <w:rsid w:val="00FE3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973DDE"/>
  <w15:chartTrackingRefBased/>
  <w15:docId w15:val="{9704AD6C-14B6-48CC-868A-6CD658717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urier New" w:eastAsiaTheme="minorHAnsi" w:hAnsi="Courier New" w:cstheme="minorBidi"/>
        <w:sz w:val="36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075D"/>
  </w:style>
  <w:style w:type="paragraph" w:styleId="Piedepgina">
    <w:name w:val="footer"/>
    <w:basedOn w:val="Normal"/>
    <w:link w:val="PiedepginaCar"/>
    <w:uiPriority w:val="99"/>
    <w:unhideWhenUsed/>
    <w:rsid w:val="0097075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075D"/>
  </w:style>
  <w:style w:type="paragraph" w:styleId="Textodeglobo">
    <w:name w:val="Balloon Text"/>
    <w:basedOn w:val="Normal"/>
    <w:link w:val="TextodegloboCar"/>
    <w:uiPriority w:val="99"/>
    <w:semiHidden/>
    <w:unhideWhenUsed/>
    <w:rsid w:val="005676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7690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642E48"/>
    <w:pPr>
      <w:spacing w:line="240" w:lineRule="auto"/>
    </w:pPr>
    <w:rPr>
      <w:rFonts w:asciiTheme="minorHAnsi" w:eastAsiaTheme="minorEastAsia" w:hAnsiTheme="minorHAnsi"/>
      <w:sz w:val="22"/>
      <w:lang w:val="es-NI" w:eastAsia="es-N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42E48"/>
    <w:rPr>
      <w:rFonts w:asciiTheme="minorHAnsi" w:eastAsiaTheme="minorEastAsia" w:hAnsiTheme="minorHAnsi"/>
      <w:sz w:val="22"/>
      <w:lang w:val="es-NI" w:eastAsia="es-NI"/>
    </w:rPr>
  </w:style>
  <w:style w:type="paragraph" w:styleId="Ttulo">
    <w:name w:val="Title"/>
    <w:basedOn w:val="Normal"/>
    <w:next w:val="Normal"/>
    <w:link w:val="TtuloCar"/>
    <w:uiPriority w:val="10"/>
    <w:qFormat/>
    <w:rsid w:val="00642E4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character" w:customStyle="1" w:styleId="TtuloCar">
    <w:name w:val="Título Car"/>
    <w:basedOn w:val="Fuentedeprrafopredeter"/>
    <w:link w:val="Ttulo"/>
    <w:uiPriority w:val="10"/>
    <w:rsid w:val="00642E4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NI" w:eastAsia="es-NI"/>
    </w:rPr>
  </w:style>
  <w:style w:type="paragraph" w:styleId="Subttulo">
    <w:name w:val="Subtitle"/>
    <w:basedOn w:val="Normal"/>
    <w:next w:val="Normal"/>
    <w:link w:val="SubttuloCar"/>
    <w:uiPriority w:val="11"/>
    <w:qFormat/>
    <w:rsid w:val="00642E48"/>
    <w:pPr>
      <w:numPr>
        <w:ilvl w:val="1"/>
      </w:numPr>
      <w:spacing w:after="160"/>
    </w:pPr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  <w:style w:type="character" w:customStyle="1" w:styleId="SubttuloCar">
    <w:name w:val="Subtítulo Car"/>
    <w:basedOn w:val="Fuentedeprrafopredeter"/>
    <w:link w:val="Subttulo"/>
    <w:uiPriority w:val="11"/>
    <w:rsid w:val="00642E48"/>
    <w:rPr>
      <w:rFonts w:asciiTheme="minorHAnsi" w:eastAsiaTheme="minorEastAsia" w:hAnsiTheme="minorHAnsi" w:cs="Times New Roman"/>
      <w:color w:val="5A5A5A" w:themeColor="text1" w:themeTint="A5"/>
      <w:spacing w:val="15"/>
      <w:sz w:val="22"/>
      <w:lang w:val="es-NI" w:eastAsia="es-N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3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chart" Target="charts/chart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1600" b="1">
                <a:solidFill>
                  <a:sysClr val="windowText" lastClr="000000"/>
                </a:solidFill>
              </a:rPr>
              <a:t>Casos</a:t>
            </a:r>
            <a:r>
              <a:rPr lang="es-NI" sz="1600" b="1" baseline="0">
                <a:solidFill>
                  <a:sysClr val="windowText" lastClr="000000"/>
                </a:solidFill>
              </a:rPr>
              <a:t> confirmados de Covid 19 Vrs Fallecidos Mes de septiembre 2021</a:t>
            </a:r>
            <a:endParaRPr lang="es-NI" sz="16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1361530574268758"/>
          <c:y val="2.44830328887135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9.641179139596727E-2"/>
          <c:y val="9.6259124307458699E-2"/>
          <c:w val="0.88894244847777337"/>
          <c:h val="0.7683312290884134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'Evolucion de Casos'!$A$3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5"/>
              <c:layout>
                <c:manualLayout>
                  <c:x val="0"/>
                  <c:y val="3.60490266762797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3C-43D7-8CBD-F5F9CCD4E5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6"/>
                <c:pt idx="0">
                  <c:v>Sema 35</c:v>
                </c:pt>
                <c:pt idx="1">
                  <c:v>Sema 36</c:v>
                </c:pt>
                <c:pt idx="2">
                  <c:v>Sema 37</c:v>
                </c:pt>
                <c:pt idx="3">
                  <c:v>Sema 38</c:v>
                </c:pt>
                <c:pt idx="4">
                  <c:v>Sema 39</c:v>
                </c:pt>
                <c:pt idx="5">
                  <c:v>TOTAL</c:v>
                </c:pt>
              </c:strCache>
            </c:strRef>
          </c:cat>
          <c:val>
            <c:numRef>
              <c:f>'Evolucion de Casos'!$B$3:$H$3</c:f>
              <c:numCache>
                <c:formatCode>General</c:formatCode>
                <c:ptCount val="6"/>
                <c:pt idx="0">
                  <c:v>17</c:v>
                </c:pt>
                <c:pt idx="1">
                  <c:v>14</c:v>
                </c:pt>
                <c:pt idx="2">
                  <c:v>14</c:v>
                </c:pt>
                <c:pt idx="3">
                  <c:v>11</c:v>
                </c:pt>
                <c:pt idx="4">
                  <c:v>9</c:v>
                </c:pt>
                <c:pt idx="5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3C-43D7-8CBD-F5F9CCD4E5F7}"/>
            </c:ext>
          </c:extLst>
        </c:ser>
        <c:ser>
          <c:idx val="1"/>
          <c:order val="1"/>
          <c:tx>
            <c:strRef>
              <c:f>'Evolucion de Casos'!$A$4</c:f>
              <c:strCache>
                <c:ptCount val="1"/>
                <c:pt idx="0">
                  <c:v>Recuperados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1.4736221632773356E-3"/>
                  <c:y val="-4.325883201153581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E3C-43D7-8CBD-F5F9CCD4E5F7}"/>
                </c:ext>
              </c:extLst>
            </c:dLbl>
            <c:dLbl>
              <c:idx val="1"/>
              <c:layout>
                <c:manualLayout>
                  <c:x val="0"/>
                  <c:y val="-2.523431867339581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3C-43D7-8CBD-F5F9CCD4E5F7}"/>
                </c:ext>
              </c:extLst>
            </c:dLbl>
            <c:dLbl>
              <c:idx val="2"/>
              <c:layout>
                <c:manualLayout>
                  <c:x val="-1.4736221632773356E-3"/>
                  <c:y val="-3.24441240086518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3C-43D7-8CBD-F5F9CCD4E5F7}"/>
                </c:ext>
              </c:extLst>
            </c:dLbl>
            <c:dLbl>
              <c:idx val="3"/>
              <c:layout>
                <c:manualLayout>
                  <c:x val="0"/>
                  <c:y val="-5.407354001441967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3C-43D7-8CBD-F5F9CCD4E5F7}"/>
                </c:ext>
              </c:extLst>
            </c:dLbl>
            <c:dLbl>
              <c:idx val="4"/>
              <c:layout>
                <c:manualLayout>
                  <c:x val="-2.9472443265546712E-3"/>
                  <c:y val="-2.16294160057678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3C-43D7-8CBD-F5F9CCD4E5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6"/>
                <c:pt idx="0">
                  <c:v>Sema 35</c:v>
                </c:pt>
                <c:pt idx="1">
                  <c:v>Sema 36</c:v>
                </c:pt>
                <c:pt idx="2">
                  <c:v>Sema 37</c:v>
                </c:pt>
                <c:pt idx="3">
                  <c:v>Sema 38</c:v>
                </c:pt>
                <c:pt idx="4">
                  <c:v>Sema 39</c:v>
                </c:pt>
                <c:pt idx="5">
                  <c:v>TOTAL</c:v>
                </c:pt>
              </c:strCache>
            </c:strRef>
          </c:cat>
          <c:val>
            <c:numRef>
              <c:f>'Evolucion de Casos'!$B$4:$H$4</c:f>
              <c:numCache>
                <c:formatCode>General</c:formatCode>
                <c:ptCount val="6"/>
                <c:pt idx="0">
                  <c:v>17</c:v>
                </c:pt>
                <c:pt idx="1">
                  <c:v>14</c:v>
                </c:pt>
                <c:pt idx="2">
                  <c:v>14</c:v>
                </c:pt>
                <c:pt idx="3">
                  <c:v>11</c:v>
                </c:pt>
                <c:pt idx="4">
                  <c:v>9</c:v>
                </c:pt>
                <c:pt idx="5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3C-43D7-8CBD-F5F9CCD4E5F7}"/>
            </c:ext>
          </c:extLst>
        </c:ser>
        <c:ser>
          <c:idx val="2"/>
          <c:order val="2"/>
          <c:tx>
            <c:strRef>
              <c:f>'Evolucion de Casos'!$A$5</c:f>
              <c:strCache>
                <c:ptCount val="1"/>
                <c:pt idx="0">
                  <c:v>Fallecidos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'Evolucion de Casos'!$B$2:$H$2</c:f>
              <c:strCache>
                <c:ptCount val="6"/>
                <c:pt idx="0">
                  <c:v>Sema 35</c:v>
                </c:pt>
                <c:pt idx="1">
                  <c:v>Sema 36</c:v>
                </c:pt>
                <c:pt idx="2">
                  <c:v>Sema 37</c:v>
                </c:pt>
                <c:pt idx="3">
                  <c:v>Sema 38</c:v>
                </c:pt>
                <c:pt idx="4">
                  <c:v>Sema 39</c:v>
                </c:pt>
                <c:pt idx="5">
                  <c:v>TOTAL</c:v>
                </c:pt>
              </c:strCache>
            </c:strRef>
          </c:cat>
          <c:val>
            <c:numRef>
              <c:f>'Evolucion de Casos'!$B$5:$H$5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E3C-43D7-8CBD-F5F9CCD4E5F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500616096"/>
        <c:axId val="1281715648"/>
      </c:barChart>
      <c:catAx>
        <c:axId val="150061609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 b="1">
                    <a:solidFill>
                      <a:sysClr val="windowText" lastClr="000000"/>
                    </a:solidFill>
                  </a:rPr>
                  <a:t>Semanas</a:t>
                </a:r>
                <a:r>
                  <a:rPr lang="en-US" sz="1800" b="1" baseline="0">
                    <a:solidFill>
                      <a:sysClr val="windowText" lastClr="000000"/>
                    </a:solidFill>
                  </a:rPr>
                  <a:t> Epidemiológica</a:t>
                </a:r>
                <a:endParaRPr lang="en-US" b="1">
                  <a:solidFill>
                    <a:sysClr val="windowText" lastClr="000000"/>
                  </a:solidFill>
                </a:endParaRPr>
              </a:p>
            </c:rich>
          </c:tx>
          <c:layout>
            <c:manualLayout>
              <c:xMode val="edge"/>
              <c:yMode val="edge"/>
              <c:x val="0"/>
              <c:y val="0.144132240319275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s-NI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281715648"/>
        <c:crosses val="autoZero"/>
        <c:auto val="1"/>
        <c:lblAlgn val="ctr"/>
        <c:lblOffset val="100"/>
        <c:noMultiLvlLbl val="0"/>
      </c:catAx>
      <c:valAx>
        <c:axId val="12817156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500616096"/>
        <c:crosses val="autoZero"/>
        <c:crossBetween val="between"/>
      </c:valAx>
      <c:spPr>
        <a:solidFill>
          <a:schemeClr val="accent6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ysClr val="windowText" lastClr="000000"/>
                </a:solidFill>
              </a:rPr>
              <a:t>Casos por Municipios Mes de Septiembre 2021</a:t>
            </a:r>
          </a:p>
        </c:rich>
      </c:tx>
      <c:overlay val="0"/>
      <c:spPr>
        <a:noFill/>
        <a:ln>
          <a:solidFill>
            <a:sysClr val="windowText" lastClr="0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>
        <c:manualLayout>
          <c:layoutTarget val="inner"/>
          <c:xMode val="edge"/>
          <c:yMode val="edge"/>
          <c:x val="4.9714459726798978E-2"/>
          <c:y val="8.6167134773565121E-2"/>
          <c:w val="0.90707162123732321"/>
          <c:h val="0.7529575096070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Municipios!$C$3</c:f>
              <c:strCache>
                <c:ptCount val="1"/>
                <c:pt idx="0">
                  <c:v>Casos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dLbl>
              <c:idx val="0"/>
              <c:layout>
                <c:manualLayout>
                  <c:x val="-1.4545927117200535E-3"/>
                  <c:y val="-0.4024441143450667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95A-4B9C-A658-047E785FD78B}"/>
                </c:ext>
              </c:extLst>
            </c:dLbl>
            <c:dLbl>
              <c:idx val="1"/>
              <c:layout>
                <c:manualLayout>
                  <c:x val="0"/>
                  <c:y val="-0.42551742347130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5A-4B9C-A658-047E785FD78B}"/>
                </c:ext>
              </c:extLst>
            </c:dLbl>
            <c:dLbl>
              <c:idx val="2"/>
              <c:layout>
                <c:manualLayout>
                  <c:x val="0"/>
                  <c:y val="-0.2180623448025083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95A-4B9C-A658-047E785FD78B}"/>
                </c:ext>
              </c:extLst>
            </c:dLbl>
            <c:dLbl>
              <c:idx val="3"/>
              <c:layout>
                <c:manualLayout>
                  <c:x val="0"/>
                  <c:y val="-0.187785882222744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5A-4B9C-A658-047E785FD78B}"/>
                </c:ext>
              </c:extLst>
            </c:dLbl>
            <c:dLbl>
              <c:idx val="4"/>
              <c:layout>
                <c:manualLayout>
                  <c:x val="0"/>
                  <c:y val="-0.1689043327647720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95A-4B9C-A658-047E785FD78B}"/>
                </c:ext>
              </c:extLst>
            </c:dLbl>
            <c:dLbl>
              <c:idx val="5"/>
              <c:layout>
                <c:manualLayout>
                  <c:x val="-1.0666542224195348E-16"/>
                  <c:y val="-7.04515833232051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5A-4B9C-A658-047E785FD78B}"/>
                </c:ext>
              </c:extLst>
            </c:dLbl>
            <c:dLbl>
              <c:idx val="6"/>
              <c:layout>
                <c:manualLayout>
                  <c:x val="-1.1174472745355843E-16"/>
                  <c:y val="-0.1204956548316022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95A-4B9C-A658-047E785FD78B}"/>
                </c:ext>
              </c:extLst>
            </c:dLbl>
            <c:dLbl>
              <c:idx val="7"/>
              <c:layout>
                <c:manualLayout>
                  <c:x val="-4.3636358638641844E-3"/>
                  <c:y val="-0.166508202656277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636302518390546E-2"/>
                      <c:h val="5.498961864418758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95A-4B9C-A658-047E785FD78B}"/>
                </c:ext>
              </c:extLst>
            </c:dLbl>
            <c:dLbl>
              <c:idx val="8"/>
              <c:layout>
                <c:manualLayout>
                  <c:x val="0"/>
                  <c:y val="-5.343151350224353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95A-4B9C-A658-047E785FD78B}"/>
                </c:ext>
              </c:extLst>
            </c:dLbl>
            <c:dLbl>
              <c:idx val="9"/>
              <c:layout>
                <c:manualLayout>
                  <c:x val="-1.4545452879547271E-3"/>
                  <c:y val="-0.1636976887372325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95A-4B9C-A658-047E785FD78B}"/>
                </c:ext>
              </c:extLst>
            </c:dLbl>
            <c:dLbl>
              <c:idx val="10"/>
              <c:layout>
                <c:manualLayout>
                  <c:x val="-2.7705079146162367E-3"/>
                  <c:y val="-0.1061196570694329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NI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535230951903301E-2"/>
                      <c:h val="5.000518055631376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095A-4B9C-A658-047E785FD78B}"/>
                </c:ext>
              </c:extLst>
            </c:dLbl>
            <c:dLbl>
              <c:idx val="11"/>
              <c:layout>
                <c:manualLayout>
                  <c:x val="-1.4545452879548338E-3"/>
                  <c:y val="-0.1171844654888000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95A-4B9C-A658-047E785FD78B}"/>
                </c:ext>
              </c:extLst>
            </c:dLbl>
            <c:dLbl>
              <c:idx val="12"/>
              <c:layout>
                <c:manualLayout>
                  <c:x val="-1.4545452879546204E-3"/>
                  <c:y val="-5.90784542156899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95A-4B9C-A658-047E785FD7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Municipios!$B$4:$B$16</c:f>
              <c:strCache>
                <c:ptCount val="13"/>
                <c:pt idx="0">
                  <c:v>Ocotal</c:v>
                </c:pt>
                <c:pt idx="1">
                  <c:v>Jalapa</c:v>
                </c:pt>
                <c:pt idx="2">
                  <c:v>El Jicaro</c:v>
                </c:pt>
                <c:pt idx="3">
                  <c:v>Quilali</c:v>
                </c:pt>
                <c:pt idx="4">
                  <c:v>Mozonte</c:v>
                </c:pt>
                <c:pt idx="5">
                  <c:v>Murra</c:v>
                </c:pt>
                <c:pt idx="6">
                  <c:v>Santa Maria</c:v>
                </c:pt>
                <c:pt idx="7">
                  <c:v>Macuelizo</c:v>
                </c:pt>
                <c:pt idx="8">
                  <c:v>C. Antigua</c:v>
                </c:pt>
                <c:pt idx="9">
                  <c:v>San Fernando</c:v>
                </c:pt>
                <c:pt idx="10">
                  <c:v>Dipilto</c:v>
                </c:pt>
                <c:pt idx="11">
                  <c:v>Wiwili</c:v>
                </c:pt>
                <c:pt idx="12">
                  <c:v>Otros</c:v>
                </c:pt>
              </c:strCache>
            </c:strRef>
          </c:cat>
          <c:val>
            <c:numRef>
              <c:f>Municipios!$C$4:$C$16</c:f>
              <c:numCache>
                <c:formatCode>General</c:formatCode>
                <c:ptCount val="13"/>
                <c:pt idx="0">
                  <c:v>20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5">
                  <c:v>2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7</c:v>
                </c:pt>
                <c:pt idx="10">
                  <c:v>1</c:v>
                </c:pt>
                <c:pt idx="11">
                  <c:v>9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95A-4B9C-A658-047E785FD7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38133016"/>
        <c:axId val="338133800"/>
      </c:barChart>
      <c:barChart>
        <c:barDir val="col"/>
        <c:grouping val="stacked"/>
        <c:varyColors val="0"/>
        <c:ser>
          <c:idx val="1"/>
          <c:order val="1"/>
          <c:tx>
            <c:strRef>
              <c:f>Municipios!$E$3</c:f>
              <c:strCache>
                <c:ptCount val="1"/>
                <c:pt idx="0">
                  <c:v>% 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39700" h="139700"/>
            </a:sp3d>
          </c:spPr>
          <c:invertIfNegative val="0"/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FF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Municipios!$B$4:$E$17</c:f>
              <c:multiLvlStrCache>
                <c:ptCount val="14"/>
                <c:lvl>
                  <c:pt idx="0">
                    <c:v>30.8</c:v>
                  </c:pt>
                  <c:pt idx="1">
                    <c:v>9.2</c:v>
                  </c:pt>
                  <c:pt idx="2">
                    <c:v>9.2</c:v>
                  </c:pt>
                  <c:pt idx="3">
                    <c:v>9.2</c:v>
                  </c:pt>
                  <c:pt idx="4">
                    <c:v>0.0</c:v>
                  </c:pt>
                  <c:pt idx="5">
                    <c:v>3.1</c:v>
                  </c:pt>
                  <c:pt idx="6">
                    <c:v>4.6</c:v>
                  </c:pt>
                  <c:pt idx="7">
                    <c:v>4.6</c:v>
                  </c:pt>
                  <c:pt idx="8">
                    <c:v>3.1</c:v>
                  </c:pt>
                  <c:pt idx="9">
                    <c:v>10.8</c:v>
                  </c:pt>
                  <c:pt idx="10">
                    <c:v>1.5</c:v>
                  </c:pt>
                  <c:pt idx="11">
                    <c:v>13.8</c:v>
                  </c:pt>
                  <c:pt idx="12">
                    <c:v>0.0</c:v>
                  </c:pt>
                  <c:pt idx="13">
                    <c:v>100.0</c:v>
                  </c:pt>
                </c:lvl>
                <c:lvl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</c:lvl>
                <c:lvl>
                  <c:pt idx="0">
                    <c:v>20</c:v>
                  </c:pt>
                  <c:pt idx="1">
                    <c:v>6</c:v>
                  </c:pt>
                  <c:pt idx="2">
                    <c:v>6</c:v>
                  </c:pt>
                  <c:pt idx="3">
                    <c:v>6</c:v>
                  </c:pt>
                  <c:pt idx="5">
                    <c:v>2</c:v>
                  </c:pt>
                  <c:pt idx="6">
                    <c:v>3</c:v>
                  </c:pt>
                  <c:pt idx="7">
                    <c:v>3</c:v>
                  </c:pt>
                  <c:pt idx="8">
                    <c:v>2</c:v>
                  </c:pt>
                  <c:pt idx="9">
                    <c:v>7</c:v>
                  </c:pt>
                  <c:pt idx="10">
                    <c:v>1</c:v>
                  </c:pt>
                  <c:pt idx="11">
                    <c:v>9</c:v>
                  </c:pt>
                  <c:pt idx="12">
                    <c:v>0</c:v>
                  </c:pt>
                  <c:pt idx="13">
                    <c:v>65</c:v>
                  </c:pt>
                </c:lvl>
                <c:lvl>
                  <c:pt idx="0">
                    <c:v>Ocotal</c:v>
                  </c:pt>
                  <c:pt idx="1">
                    <c:v>Jalapa</c:v>
                  </c:pt>
                  <c:pt idx="2">
                    <c:v>El Jicaro</c:v>
                  </c:pt>
                  <c:pt idx="3">
                    <c:v>Quilali</c:v>
                  </c:pt>
                  <c:pt idx="4">
                    <c:v>Mozonte</c:v>
                  </c:pt>
                  <c:pt idx="5">
                    <c:v>Murra</c:v>
                  </c:pt>
                  <c:pt idx="6">
                    <c:v>Santa Maria</c:v>
                  </c:pt>
                  <c:pt idx="7">
                    <c:v>Macuelizo</c:v>
                  </c:pt>
                  <c:pt idx="8">
                    <c:v>C. Antigua</c:v>
                  </c:pt>
                  <c:pt idx="9">
                    <c:v>San Fernando</c:v>
                  </c:pt>
                  <c:pt idx="10">
                    <c:v>Dipilto</c:v>
                  </c:pt>
                  <c:pt idx="11">
                    <c:v>Wiwili</c:v>
                  </c:pt>
                  <c:pt idx="12">
                    <c:v>Otros</c:v>
                  </c:pt>
                  <c:pt idx="13">
                    <c:v>TOTAL</c:v>
                  </c:pt>
                </c:lvl>
              </c:multiLvlStrCache>
            </c:multiLvlStrRef>
          </c:cat>
          <c:val>
            <c:numRef>
              <c:f>Municipios!$E$4:$E$16</c:f>
              <c:numCache>
                <c:formatCode>0.0</c:formatCode>
                <c:ptCount val="13"/>
                <c:pt idx="0">
                  <c:v>30.76923076923077</c:v>
                </c:pt>
                <c:pt idx="1">
                  <c:v>9.2307692307692299</c:v>
                </c:pt>
                <c:pt idx="2">
                  <c:v>9.2307692307692299</c:v>
                </c:pt>
                <c:pt idx="3">
                  <c:v>9.2307692307692299</c:v>
                </c:pt>
                <c:pt idx="4">
                  <c:v>0</c:v>
                </c:pt>
                <c:pt idx="5">
                  <c:v>3.0769230769230771</c:v>
                </c:pt>
                <c:pt idx="6">
                  <c:v>4.615384615384615</c:v>
                </c:pt>
                <c:pt idx="7">
                  <c:v>4.615384615384615</c:v>
                </c:pt>
                <c:pt idx="8">
                  <c:v>3.0769230769230771</c:v>
                </c:pt>
                <c:pt idx="9">
                  <c:v>10.76923076923077</c:v>
                </c:pt>
                <c:pt idx="10">
                  <c:v>1.5384615384615385</c:v>
                </c:pt>
                <c:pt idx="11">
                  <c:v>13.846153846153847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095A-4B9C-A658-047E785FD7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340218344"/>
        <c:axId val="340221088"/>
      </c:barChart>
      <c:catAx>
        <c:axId val="338133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800"/>
        <c:crosses val="autoZero"/>
        <c:auto val="1"/>
        <c:lblAlgn val="ctr"/>
        <c:lblOffset val="100"/>
        <c:noMultiLvlLbl val="0"/>
      </c:catAx>
      <c:valAx>
        <c:axId val="338133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38133016"/>
        <c:crosses val="autoZero"/>
        <c:crossBetween val="between"/>
      </c:valAx>
      <c:valAx>
        <c:axId val="340221088"/>
        <c:scaling>
          <c:orientation val="minMax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340218344"/>
        <c:crosses val="max"/>
        <c:crossBetween val="between"/>
      </c:valAx>
      <c:catAx>
        <c:axId val="340218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40221088"/>
        <c:crosses val="autoZero"/>
        <c:auto val="1"/>
        <c:lblAlgn val="ctr"/>
        <c:lblOffset val="100"/>
        <c:noMultiLvlLbl val="0"/>
      </c:catAx>
      <c:spPr>
        <a:solidFill>
          <a:schemeClr val="bg1">
            <a:lumMod val="95000"/>
          </a:schemeClr>
        </a:solidFill>
        <a:ln>
          <a:solidFill>
            <a:schemeClr val="bg1"/>
          </a:solidFill>
        </a:ln>
        <a:effectLst/>
      </c:spPr>
    </c:plotArea>
    <c:legend>
      <c:legendPos val="b"/>
      <c:layout>
        <c:manualLayout>
          <c:xMode val="edge"/>
          <c:yMode val="edge"/>
          <c:x val="0.44214760770380057"/>
          <c:y val="0.9297679212411577"/>
          <c:w val="0.15118549134512727"/>
          <c:h val="5.1735052490876052E-2"/>
        </c:manualLayout>
      </c:layout>
      <c:overlay val="0"/>
      <c:spPr>
        <a:noFill/>
        <a:ln>
          <a:solidFill>
            <a:schemeClr val="tx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NI" b="1">
                <a:solidFill>
                  <a:schemeClr val="tx1"/>
                </a:solidFill>
              </a:rPr>
              <a:t>Muestras</a:t>
            </a:r>
            <a:r>
              <a:rPr lang="es-NI" b="1" baseline="0">
                <a:solidFill>
                  <a:schemeClr val="tx1"/>
                </a:solidFill>
              </a:rPr>
              <a:t> por Municipio Procesadas en el Mes </a:t>
            </a:r>
            <a:endParaRPr lang="es-NI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NI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'21'!$C$22</c:f>
              <c:strCache>
                <c:ptCount val="1"/>
                <c:pt idx="0">
                  <c:v>Semanas Epidemilógicas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'21'!$C$23:$C$36</c:f>
            </c:numRef>
          </c:val>
          <c:extLst>
            <c:ext xmlns:c16="http://schemas.microsoft.com/office/drawing/2014/chart" uri="{C3380CC4-5D6E-409C-BE32-E72D297353CC}">
              <c16:uniqueId val="{00000000-7EE5-4CBB-B42D-7710701461F3}"/>
            </c:ext>
          </c:extLst>
        </c:ser>
        <c:ser>
          <c:idx val="1"/>
          <c:order val="1"/>
          <c:tx>
            <c:strRef>
              <c:f>'21'!$D$22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'21'!$D$23:$D$36</c:f>
            </c:numRef>
          </c:val>
          <c:extLst>
            <c:ext xmlns:c16="http://schemas.microsoft.com/office/drawing/2014/chart" uri="{C3380CC4-5D6E-409C-BE32-E72D297353CC}">
              <c16:uniqueId val="{00000001-7EE5-4CBB-B42D-7710701461F3}"/>
            </c:ext>
          </c:extLst>
        </c:ser>
        <c:ser>
          <c:idx val="2"/>
          <c:order val="2"/>
          <c:tx>
            <c:strRef>
              <c:f>'21'!$E$22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'21'!$E$23:$E$36</c:f>
            </c:numRef>
          </c:val>
          <c:extLst>
            <c:ext xmlns:c16="http://schemas.microsoft.com/office/drawing/2014/chart" uri="{C3380CC4-5D6E-409C-BE32-E72D297353CC}">
              <c16:uniqueId val="{00000002-7EE5-4CBB-B42D-7710701461F3}"/>
            </c:ext>
          </c:extLst>
        </c:ser>
        <c:ser>
          <c:idx val="3"/>
          <c:order val="3"/>
          <c:tx>
            <c:strRef>
              <c:f>'21'!$F$22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'21'!$F$23:$F$36</c:f>
            </c:numRef>
          </c:val>
          <c:extLst>
            <c:ext xmlns:c16="http://schemas.microsoft.com/office/drawing/2014/chart" uri="{C3380CC4-5D6E-409C-BE32-E72D297353CC}">
              <c16:uniqueId val="{00000003-7EE5-4CBB-B42D-7710701461F3}"/>
            </c:ext>
          </c:extLst>
        </c:ser>
        <c:ser>
          <c:idx val="4"/>
          <c:order val="4"/>
          <c:tx>
            <c:strRef>
              <c:f>'21'!$G$22</c:f>
              <c:strCache>
                <c:ptCount val="1"/>
                <c:pt idx="0">
                  <c:v>Total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NI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'21'!$G$23:$G$36</c:f>
              <c:numCache>
                <c:formatCode>General</c:formatCode>
                <c:ptCount val="14"/>
                <c:pt idx="1">
                  <c:v>15</c:v>
                </c:pt>
                <c:pt idx="2">
                  <c:v>18</c:v>
                </c:pt>
                <c:pt idx="3">
                  <c:v>23</c:v>
                </c:pt>
                <c:pt idx="4">
                  <c:v>233</c:v>
                </c:pt>
                <c:pt idx="5">
                  <c:v>21</c:v>
                </c:pt>
                <c:pt idx="6">
                  <c:v>25</c:v>
                </c:pt>
                <c:pt idx="7">
                  <c:v>36</c:v>
                </c:pt>
                <c:pt idx="8">
                  <c:v>95</c:v>
                </c:pt>
                <c:pt idx="9">
                  <c:v>55</c:v>
                </c:pt>
                <c:pt idx="10">
                  <c:v>35</c:v>
                </c:pt>
                <c:pt idx="11">
                  <c:v>61</c:v>
                </c:pt>
                <c:pt idx="12">
                  <c:v>27</c:v>
                </c:pt>
                <c:pt idx="13">
                  <c:v>644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EE5-4CBB-B42D-7710701461F3}"/>
            </c:ext>
          </c:extLst>
        </c:ser>
        <c:ser>
          <c:idx val="5"/>
          <c:order val="5"/>
          <c:tx>
            <c:strRef>
              <c:f>'21'!$H$22</c:f>
              <c:strCache>
                <c:ptCount val="1"/>
                <c:pt idx="0">
                  <c:v>% muestreo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'21'!$B$23:$B$36</c:f>
              <c:strCache>
                <c:ptCount val="14"/>
                <c:pt idx="1">
                  <c:v>Santa Maria</c:v>
                </c:pt>
                <c:pt idx="2">
                  <c:v>Macuelizo</c:v>
                </c:pt>
                <c:pt idx="3">
                  <c:v>Dipilto</c:v>
                </c:pt>
                <c:pt idx="4">
                  <c:v>Ocotal</c:v>
                </c:pt>
                <c:pt idx="5">
                  <c:v>Mozonte</c:v>
                </c:pt>
                <c:pt idx="6">
                  <c:v>C A</c:v>
                </c:pt>
                <c:pt idx="7">
                  <c:v>San Fernando</c:v>
                </c:pt>
                <c:pt idx="8">
                  <c:v>Jalapa</c:v>
                </c:pt>
                <c:pt idx="9">
                  <c:v>El Jícaro</c:v>
                </c:pt>
                <c:pt idx="10">
                  <c:v>Murra</c:v>
                </c:pt>
                <c:pt idx="11">
                  <c:v>Quilalí</c:v>
                </c:pt>
                <c:pt idx="12">
                  <c:v>Wiwilí</c:v>
                </c:pt>
                <c:pt idx="13">
                  <c:v>Total SILAIS:</c:v>
                </c:pt>
              </c:strCache>
            </c:strRef>
          </c:cat>
          <c:val>
            <c:numRef>
              <c:f>'21'!$H$23:$H$36</c:f>
              <c:numCache>
                <c:formatCode>0.0</c:formatCode>
                <c:ptCount val="14"/>
                <c:pt idx="1">
                  <c:v>2.329192546583851</c:v>
                </c:pt>
                <c:pt idx="2">
                  <c:v>2.7950310559006213</c:v>
                </c:pt>
                <c:pt idx="3">
                  <c:v>3.5714285714285716</c:v>
                </c:pt>
                <c:pt idx="4">
                  <c:v>36.180124223602483</c:v>
                </c:pt>
                <c:pt idx="5">
                  <c:v>3.2608695652173911</c:v>
                </c:pt>
                <c:pt idx="6">
                  <c:v>3.8819875776397517</c:v>
                </c:pt>
                <c:pt idx="7">
                  <c:v>5.5900621118012426</c:v>
                </c:pt>
                <c:pt idx="8">
                  <c:v>14.751552795031056</c:v>
                </c:pt>
                <c:pt idx="9">
                  <c:v>8.5403726708074537</c:v>
                </c:pt>
                <c:pt idx="10">
                  <c:v>5.4347826086956523</c:v>
                </c:pt>
                <c:pt idx="11">
                  <c:v>9.4720496894409933</c:v>
                </c:pt>
                <c:pt idx="12">
                  <c:v>4.1925465838509313</c:v>
                </c:pt>
                <c:pt idx="1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EE5-4CBB-B42D-7710701461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061040"/>
        <c:axId val="1954710624"/>
      </c:barChart>
      <c:catAx>
        <c:axId val="135061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954710624"/>
        <c:crosses val="autoZero"/>
        <c:auto val="1"/>
        <c:lblAlgn val="ctr"/>
        <c:lblOffset val="100"/>
        <c:noMultiLvlLbl val="0"/>
      </c:catAx>
      <c:valAx>
        <c:axId val="195471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35061040"/>
        <c:crosses val="autoZero"/>
        <c:crossBetween val="between"/>
      </c:valAx>
      <c:spPr>
        <a:solidFill>
          <a:schemeClr val="accent2">
            <a:lumMod val="20000"/>
            <a:lumOff val="80000"/>
          </a:scheme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NI"/>
              <a:t>COVID 19 Caso Confirmado , entre las semanas 35 y 39 del Año 2021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Graficos!$B$24:$B$25</c:f>
              <c:strCache>
                <c:ptCount val="1"/>
                <c:pt idx="0">
                  <c:v>COVID 19 Caso Confirmado , entre las semanas 1 y 4 del Año 2021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772-4265-AB6D-81106940C33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772-4265-AB6D-81106940C33B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NI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datos!$H$13:$I$13</c:f>
              <c:strCache>
                <c:ptCount val="2"/>
                <c:pt idx="0">
                  <c:v>Total M</c:v>
                </c:pt>
                <c:pt idx="1">
                  <c:v>Total F</c:v>
                </c:pt>
              </c:strCache>
            </c:strRef>
          </c:cat>
          <c:val>
            <c:numRef>
              <c:f>datos!$H$14:$I$14</c:f>
              <c:numCache>
                <c:formatCode>#,##0</c:formatCode>
                <c:ptCount val="2"/>
                <c:pt idx="0">
                  <c:v>29</c:v>
                </c:pt>
                <c:pt idx="1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72-4265-AB6D-81106940C3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NI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NI" sz="2000" b="1">
                <a:solidFill>
                  <a:sysClr val="windowText" lastClr="000000"/>
                </a:solidFill>
              </a:rPr>
              <a:t>Casos</a:t>
            </a:r>
            <a:r>
              <a:rPr lang="es-NI" sz="2000" b="1" baseline="0">
                <a:solidFill>
                  <a:sysClr val="windowText" lastClr="000000"/>
                </a:solidFill>
              </a:rPr>
              <a:t> de covid 19 por grupo Etario </a:t>
            </a:r>
            <a:endParaRPr lang="es-NI" sz="2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datos!$B$13</c:f>
              <c:strCache>
                <c:ptCount val="1"/>
                <c:pt idx="0">
                  <c:v>&lt;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datos!$B$14</c:f>
              <c:numCache>
                <c:formatCode>#,##0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65-48B7-B366-5A9D26738304}"/>
            </c:ext>
          </c:extLst>
        </c:ser>
        <c:ser>
          <c:idx val="1"/>
          <c:order val="1"/>
          <c:tx>
            <c:strRef>
              <c:f>datos!$C$13</c:f>
              <c:strCache>
                <c:ptCount val="1"/>
                <c:pt idx="0">
                  <c:v>1 a 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datos!$C$14</c:f>
              <c:numCache>
                <c:formatCode>#,##0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065-48B7-B366-5A9D26738304}"/>
            </c:ext>
          </c:extLst>
        </c:ser>
        <c:ser>
          <c:idx val="2"/>
          <c:order val="2"/>
          <c:tx>
            <c:strRef>
              <c:f>datos!$D$13</c:f>
              <c:strCache>
                <c:ptCount val="1"/>
                <c:pt idx="0">
                  <c:v>5 a 14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datos!$D$14</c:f>
              <c:numCache>
                <c:formatCode>#,##0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065-48B7-B366-5A9D26738304}"/>
            </c:ext>
          </c:extLst>
        </c:ser>
        <c:ser>
          <c:idx val="3"/>
          <c:order val="3"/>
          <c:tx>
            <c:strRef>
              <c:f>datos!$E$13</c:f>
              <c:strCache>
                <c:ptCount val="1"/>
                <c:pt idx="0">
                  <c:v>15 a 49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datos!$E$14</c:f>
              <c:numCache>
                <c:formatCode>#,##0</c:formatCode>
                <c:ptCount val="1"/>
                <c:pt idx="0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065-48B7-B366-5A9D26738304}"/>
            </c:ext>
          </c:extLst>
        </c:ser>
        <c:ser>
          <c:idx val="4"/>
          <c:order val="4"/>
          <c:tx>
            <c:strRef>
              <c:f>datos!$F$13</c:f>
              <c:strCache>
                <c:ptCount val="1"/>
                <c:pt idx="0">
                  <c:v>50 a mas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val>
            <c:numRef>
              <c:f>datos!$F$14</c:f>
              <c:numCache>
                <c:formatCode>#,##0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065-48B7-B366-5A9D267383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68419840"/>
        <c:axId val="1"/>
      </c:barChart>
      <c:catAx>
        <c:axId val="1868419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NI" sz="2400" b="1">
                    <a:solidFill>
                      <a:sysClr val="windowText" lastClr="000000"/>
                    </a:solidFill>
                  </a:rPr>
                  <a:t>casos</a:t>
                </a:r>
                <a:r>
                  <a:rPr lang="es-NI" baseline="0"/>
                  <a:t> </a:t>
                </a:r>
                <a:endParaRPr lang="es-NI"/>
              </a:p>
            </c:rich>
          </c:tx>
          <c:layout>
            <c:manualLayout>
              <c:xMode val="edge"/>
              <c:yMode val="edge"/>
              <c:x val="0.38372023445255876"/>
              <c:y val="0.889400550102470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NI"/>
          </a:p>
        </c:txPr>
        <c:crossAx val="1868419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4094033828471817"/>
          <c:y val="0.84757906169169872"/>
          <c:w val="0.51642409424466473"/>
          <c:h val="7.44127356131300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NI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NI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900FA94-D9BB-4B84-9A02-984F5151C19A}" type="doc">
      <dgm:prSet loTypeId="urn:microsoft.com/office/officeart/2008/layout/VerticalCurved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s-NI"/>
        </a:p>
      </dgm:t>
    </dgm:pt>
    <dgm:pt modelId="{771A1143-5E39-4D64-9EF6-EFC0EF736E3E}">
      <dgm:prSet phldrT="[Texto]"/>
      <dgm:spPr/>
      <dgm:t>
        <a:bodyPr/>
        <a:lstStyle/>
        <a:p>
          <a:r>
            <a:rPr lang="es-NI"/>
            <a:t>Casos confirmados Men :65 </a:t>
          </a:r>
        </a:p>
      </dgm:t>
    </dgm:pt>
    <dgm:pt modelId="{6B9FEAD5-0382-4628-8F1A-D27CD2F2900E}" type="parTrans" cxnId="{FC375C09-7192-4865-BA55-59395C82088D}">
      <dgm:prSet/>
      <dgm:spPr/>
      <dgm:t>
        <a:bodyPr/>
        <a:lstStyle/>
        <a:p>
          <a:endParaRPr lang="es-NI"/>
        </a:p>
      </dgm:t>
    </dgm:pt>
    <dgm:pt modelId="{4FBC4FB6-8A78-42E4-95A9-611C05173A2E}" type="sibTrans" cxnId="{FC375C09-7192-4865-BA55-59395C82088D}">
      <dgm:prSet/>
      <dgm:spPr/>
      <dgm:t>
        <a:bodyPr/>
        <a:lstStyle/>
        <a:p>
          <a:endParaRPr lang="es-NI"/>
        </a:p>
      </dgm:t>
    </dgm:pt>
    <dgm:pt modelId="{571F65E5-E89D-4220-8337-5CE1B992D9C8}">
      <dgm:prSet phldrT="[Texto]"/>
      <dgm:spPr/>
      <dgm:t>
        <a:bodyPr/>
        <a:lstStyle/>
        <a:p>
          <a:r>
            <a:rPr lang="es-NI"/>
            <a:t>Muestras Procesadas:644  </a:t>
          </a:r>
        </a:p>
      </dgm:t>
    </dgm:pt>
    <dgm:pt modelId="{FEC342A7-312E-4A8B-9AAD-63BE9256668F}" type="parTrans" cxnId="{979DF806-2770-4A41-A1F6-9B2BAE9BD641}">
      <dgm:prSet/>
      <dgm:spPr/>
      <dgm:t>
        <a:bodyPr/>
        <a:lstStyle/>
        <a:p>
          <a:endParaRPr lang="es-NI"/>
        </a:p>
      </dgm:t>
    </dgm:pt>
    <dgm:pt modelId="{F4CB578E-6660-4CD1-91DE-54676E02AE3C}" type="sibTrans" cxnId="{979DF806-2770-4A41-A1F6-9B2BAE9BD641}">
      <dgm:prSet/>
      <dgm:spPr/>
      <dgm:t>
        <a:bodyPr/>
        <a:lstStyle/>
        <a:p>
          <a:endParaRPr lang="es-NI"/>
        </a:p>
      </dgm:t>
    </dgm:pt>
    <dgm:pt modelId="{59460408-23AE-4CF1-A254-42719750DA9A}">
      <dgm:prSet phldrT="[Texto]"/>
      <dgm:spPr/>
      <dgm:t>
        <a:bodyPr/>
        <a:lstStyle/>
        <a:p>
          <a:r>
            <a:rPr lang="es-NI"/>
            <a:t>Nivel de transmisión comunitaria : nievel 2</a:t>
          </a:r>
        </a:p>
      </dgm:t>
    </dgm:pt>
    <dgm:pt modelId="{2FC029CF-579A-4352-ADFE-D90F18D8DB1B}" type="parTrans" cxnId="{E15BF7FA-35CD-4141-8AA0-EA57A523B684}">
      <dgm:prSet/>
      <dgm:spPr/>
      <dgm:t>
        <a:bodyPr/>
        <a:lstStyle/>
        <a:p>
          <a:endParaRPr lang="es-NI"/>
        </a:p>
      </dgm:t>
    </dgm:pt>
    <dgm:pt modelId="{98AB04DA-B487-4817-B5FC-992159DDAA67}" type="sibTrans" cxnId="{E15BF7FA-35CD-4141-8AA0-EA57A523B684}">
      <dgm:prSet/>
      <dgm:spPr/>
      <dgm:t>
        <a:bodyPr/>
        <a:lstStyle/>
        <a:p>
          <a:endParaRPr lang="es-NI"/>
        </a:p>
      </dgm:t>
    </dgm:pt>
    <dgm:pt modelId="{07824264-EB7C-424E-981E-43EE20862037}">
      <dgm:prSet/>
      <dgm:spPr/>
      <dgm:t>
        <a:bodyPr/>
        <a:lstStyle/>
        <a:p>
          <a:r>
            <a:rPr lang="es-NI"/>
            <a:t>Casos Recuperados : 65</a:t>
          </a:r>
        </a:p>
      </dgm:t>
    </dgm:pt>
    <dgm:pt modelId="{D91C3FBF-417D-4526-A748-E874E1A567F5}" type="parTrans" cxnId="{56EE96C0-C44F-44EC-9554-4A1B5DB03192}">
      <dgm:prSet/>
      <dgm:spPr/>
      <dgm:t>
        <a:bodyPr/>
        <a:lstStyle/>
        <a:p>
          <a:endParaRPr lang="es-NI"/>
        </a:p>
      </dgm:t>
    </dgm:pt>
    <dgm:pt modelId="{E6AC9CA3-7BD9-4231-B632-16A89CD031FE}" type="sibTrans" cxnId="{56EE96C0-C44F-44EC-9554-4A1B5DB03192}">
      <dgm:prSet/>
      <dgm:spPr/>
      <dgm:t>
        <a:bodyPr/>
        <a:lstStyle/>
        <a:p>
          <a:endParaRPr lang="es-NI"/>
        </a:p>
      </dgm:t>
    </dgm:pt>
    <dgm:pt modelId="{66BC30AF-5A74-40C1-BDA8-35E540B279A9}">
      <dgm:prSet/>
      <dgm:spPr/>
      <dgm:t>
        <a:bodyPr/>
        <a:lstStyle/>
        <a:p>
          <a:r>
            <a:rPr lang="es-NI"/>
            <a:t>fallecidos:0</a:t>
          </a:r>
        </a:p>
      </dgm:t>
    </dgm:pt>
    <dgm:pt modelId="{1355215A-69A3-49E2-B17F-5917BF11E595}" type="parTrans" cxnId="{37825CB2-3D78-4F11-AB5E-BF8EFC4C8DFF}">
      <dgm:prSet/>
      <dgm:spPr/>
      <dgm:t>
        <a:bodyPr/>
        <a:lstStyle/>
        <a:p>
          <a:endParaRPr lang="es-NI"/>
        </a:p>
      </dgm:t>
    </dgm:pt>
    <dgm:pt modelId="{889DEFC0-F366-4F66-A1C7-B762497EA732}" type="sibTrans" cxnId="{37825CB2-3D78-4F11-AB5E-BF8EFC4C8DFF}">
      <dgm:prSet/>
      <dgm:spPr/>
      <dgm:t>
        <a:bodyPr/>
        <a:lstStyle/>
        <a:p>
          <a:endParaRPr lang="es-NI"/>
        </a:p>
      </dgm:t>
    </dgm:pt>
    <dgm:pt modelId="{86DC08E9-15A7-4259-9C9A-FA0580E85E15}">
      <dgm:prSet/>
      <dgm:spPr/>
      <dgm:t>
        <a:bodyPr/>
        <a:lstStyle/>
        <a:p>
          <a:r>
            <a:rPr lang="es-NI"/>
            <a:t>% de Letalidad Acumulada:1  % </a:t>
          </a:r>
        </a:p>
      </dgm:t>
    </dgm:pt>
    <dgm:pt modelId="{9EC1D3A8-1ADC-41B0-9716-654AF920EBA0}" type="parTrans" cxnId="{F6B0520B-BFDB-4D45-B34E-A948C4497B18}">
      <dgm:prSet/>
      <dgm:spPr/>
      <dgm:t>
        <a:bodyPr/>
        <a:lstStyle/>
        <a:p>
          <a:endParaRPr lang="es-NI"/>
        </a:p>
      </dgm:t>
    </dgm:pt>
    <dgm:pt modelId="{EB76911C-40C3-422E-B4E4-28D3F9E77557}" type="sibTrans" cxnId="{F6B0520B-BFDB-4D45-B34E-A948C4497B18}">
      <dgm:prSet/>
      <dgm:spPr/>
      <dgm:t>
        <a:bodyPr/>
        <a:lstStyle/>
        <a:p>
          <a:endParaRPr lang="es-NI"/>
        </a:p>
      </dgm:t>
    </dgm:pt>
    <dgm:pt modelId="{E7125E6C-D05B-4BAA-806D-B710B9320D30}">
      <dgm:prSet/>
      <dgm:spPr/>
      <dgm:t>
        <a:bodyPr/>
        <a:lstStyle/>
        <a:p>
          <a:r>
            <a:rPr lang="es-NI"/>
            <a:t>Casos confirmados acumulados: 265</a:t>
          </a:r>
        </a:p>
      </dgm:t>
    </dgm:pt>
    <dgm:pt modelId="{0A2A7864-760C-4A14-91CA-039498F42F57}" type="parTrans" cxnId="{3C7B8EF6-0228-4F36-95D7-F181F40856E8}">
      <dgm:prSet/>
      <dgm:spPr/>
      <dgm:t>
        <a:bodyPr/>
        <a:lstStyle/>
        <a:p>
          <a:endParaRPr lang="es-NI"/>
        </a:p>
      </dgm:t>
    </dgm:pt>
    <dgm:pt modelId="{D062AAF7-33EE-40C9-BC66-FADFDF670051}" type="sibTrans" cxnId="{3C7B8EF6-0228-4F36-95D7-F181F40856E8}">
      <dgm:prSet/>
      <dgm:spPr/>
      <dgm:t>
        <a:bodyPr/>
        <a:lstStyle/>
        <a:p>
          <a:endParaRPr lang="es-NI"/>
        </a:p>
      </dgm:t>
    </dgm:pt>
    <dgm:pt modelId="{7BA9B7C5-A0BD-4047-9278-3E4973470B0A}" type="pres">
      <dgm:prSet presAssocID="{6900FA94-D9BB-4B84-9A02-984F5151C19A}" presName="Name0" presStyleCnt="0">
        <dgm:presLayoutVars>
          <dgm:chMax val="7"/>
          <dgm:chPref val="7"/>
          <dgm:dir/>
        </dgm:presLayoutVars>
      </dgm:prSet>
      <dgm:spPr/>
    </dgm:pt>
    <dgm:pt modelId="{4E546328-E029-4C95-98AB-7F752EEACE05}" type="pres">
      <dgm:prSet presAssocID="{6900FA94-D9BB-4B84-9A02-984F5151C19A}" presName="Name1" presStyleCnt="0"/>
      <dgm:spPr/>
    </dgm:pt>
    <dgm:pt modelId="{B2A9EF63-384B-494B-9B91-E9A9CD2634BA}" type="pres">
      <dgm:prSet presAssocID="{6900FA94-D9BB-4B84-9A02-984F5151C19A}" presName="cycle" presStyleCnt="0"/>
      <dgm:spPr/>
    </dgm:pt>
    <dgm:pt modelId="{9403EE04-5CD0-478B-8CC6-1E426845D48A}" type="pres">
      <dgm:prSet presAssocID="{6900FA94-D9BB-4B84-9A02-984F5151C19A}" presName="srcNode" presStyleLbl="node1" presStyleIdx="0" presStyleCnt="7"/>
      <dgm:spPr/>
    </dgm:pt>
    <dgm:pt modelId="{0075C286-9943-499E-A4AF-97A3FE75D51A}" type="pres">
      <dgm:prSet presAssocID="{6900FA94-D9BB-4B84-9A02-984F5151C19A}" presName="conn" presStyleLbl="parChTrans1D2" presStyleIdx="0" presStyleCnt="1"/>
      <dgm:spPr/>
    </dgm:pt>
    <dgm:pt modelId="{7D4478D1-7954-4488-A4CA-4F2BD47092FF}" type="pres">
      <dgm:prSet presAssocID="{6900FA94-D9BB-4B84-9A02-984F5151C19A}" presName="extraNode" presStyleLbl="node1" presStyleIdx="0" presStyleCnt="7"/>
      <dgm:spPr/>
    </dgm:pt>
    <dgm:pt modelId="{F935D46C-C4A5-468D-93F5-F11B0995758E}" type="pres">
      <dgm:prSet presAssocID="{6900FA94-D9BB-4B84-9A02-984F5151C19A}" presName="dstNode" presStyleLbl="node1" presStyleIdx="0" presStyleCnt="7"/>
      <dgm:spPr/>
    </dgm:pt>
    <dgm:pt modelId="{5F9D6E00-B169-410B-BB69-A1B0D0071150}" type="pres">
      <dgm:prSet presAssocID="{E7125E6C-D05B-4BAA-806D-B710B9320D30}" presName="text_1" presStyleLbl="node1" presStyleIdx="0" presStyleCnt="7">
        <dgm:presLayoutVars>
          <dgm:bulletEnabled val="1"/>
        </dgm:presLayoutVars>
      </dgm:prSet>
      <dgm:spPr/>
    </dgm:pt>
    <dgm:pt modelId="{FEF51122-1250-4B79-B8B0-BA69762958E7}" type="pres">
      <dgm:prSet presAssocID="{E7125E6C-D05B-4BAA-806D-B710B9320D30}" presName="accent_1" presStyleCnt="0"/>
      <dgm:spPr/>
    </dgm:pt>
    <dgm:pt modelId="{1086DB43-265A-45A2-A284-CC7E387E906C}" type="pres">
      <dgm:prSet presAssocID="{E7125E6C-D05B-4BAA-806D-B710B9320D30}" presName="accentRepeatNode" presStyleLbl="solidFgAcc1" presStyleIdx="0" presStyleCnt="7"/>
      <dgm:spPr/>
    </dgm:pt>
    <dgm:pt modelId="{F744BA17-935B-42B5-806C-1C201FC2F81D}" type="pres">
      <dgm:prSet presAssocID="{771A1143-5E39-4D64-9EF6-EFC0EF736E3E}" presName="text_2" presStyleLbl="node1" presStyleIdx="1" presStyleCnt="7">
        <dgm:presLayoutVars>
          <dgm:bulletEnabled val="1"/>
        </dgm:presLayoutVars>
      </dgm:prSet>
      <dgm:spPr/>
    </dgm:pt>
    <dgm:pt modelId="{76CE1D08-2340-4CD6-A45C-8F3B7CF8EB11}" type="pres">
      <dgm:prSet presAssocID="{771A1143-5E39-4D64-9EF6-EFC0EF736E3E}" presName="accent_2" presStyleCnt="0"/>
      <dgm:spPr/>
    </dgm:pt>
    <dgm:pt modelId="{4E0D28FE-2151-48ED-B952-1B4DA5AAE9CE}" type="pres">
      <dgm:prSet presAssocID="{771A1143-5E39-4D64-9EF6-EFC0EF736E3E}" presName="accentRepeatNode" presStyleLbl="solidFgAcc1" presStyleIdx="1" presStyleCnt="7"/>
      <dgm:spPr/>
    </dgm:pt>
    <dgm:pt modelId="{F8B8C340-BE21-42F9-8CE6-316F8FE601F7}" type="pres">
      <dgm:prSet presAssocID="{571F65E5-E89D-4220-8337-5CE1B992D9C8}" presName="text_3" presStyleLbl="node1" presStyleIdx="2" presStyleCnt="7">
        <dgm:presLayoutVars>
          <dgm:bulletEnabled val="1"/>
        </dgm:presLayoutVars>
      </dgm:prSet>
      <dgm:spPr/>
    </dgm:pt>
    <dgm:pt modelId="{BE710AE5-242B-49D4-894A-33B01EF29B3D}" type="pres">
      <dgm:prSet presAssocID="{571F65E5-E89D-4220-8337-5CE1B992D9C8}" presName="accent_3" presStyleCnt="0"/>
      <dgm:spPr/>
    </dgm:pt>
    <dgm:pt modelId="{49B3D176-6B91-4B76-B924-3BBFFD0A08B4}" type="pres">
      <dgm:prSet presAssocID="{571F65E5-E89D-4220-8337-5CE1B992D9C8}" presName="accentRepeatNode" presStyleLbl="solidFgAcc1" presStyleIdx="2" presStyleCnt="7"/>
      <dgm:spPr/>
    </dgm:pt>
    <dgm:pt modelId="{87DF88E0-EC20-4453-BEAB-C31FDEDACA1D}" type="pres">
      <dgm:prSet presAssocID="{07824264-EB7C-424E-981E-43EE20862037}" presName="text_4" presStyleLbl="node1" presStyleIdx="3" presStyleCnt="7">
        <dgm:presLayoutVars>
          <dgm:bulletEnabled val="1"/>
        </dgm:presLayoutVars>
      </dgm:prSet>
      <dgm:spPr/>
    </dgm:pt>
    <dgm:pt modelId="{6E8B3CFB-E72F-45D9-9647-4603E0188302}" type="pres">
      <dgm:prSet presAssocID="{07824264-EB7C-424E-981E-43EE20862037}" presName="accent_4" presStyleCnt="0"/>
      <dgm:spPr/>
    </dgm:pt>
    <dgm:pt modelId="{CBC030A8-CB51-475D-8B74-DF2E5ECE50B8}" type="pres">
      <dgm:prSet presAssocID="{07824264-EB7C-424E-981E-43EE20862037}" presName="accentRepeatNode" presStyleLbl="solidFgAcc1" presStyleIdx="3" presStyleCnt="7"/>
      <dgm:spPr/>
    </dgm:pt>
    <dgm:pt modelId="{7C4C752E-3ED4-4F51-BCAF-7E850F95DF82}" type="pres">
      <dgm:prSet presAssocID="{66BC30AF-5A74-40C1-BDA8-35E540B279A9}" presName="text_5" presStyleLbl="node1" presStyleIdx="4" presStyleCnt="7">
        <dgm:presLayoutVars>
          <dgm:bulletEnabled val="1"/>
        </dgm:presLayoutVars>
      </dgm:prSet>
      <dgm:spPr/>
    </dgm:pt>
    <dgm:pt modelId="{DCA667B5-AB7A-4B51-BB99-7277B3A4E554}" type="pres">
      <dgm:prSet presAssocID="{66BC30AF-5A74-40C1-BDA8-35E540B279A9}" presName="accent_5" presStyleCnt="0"/>
      <dgm:spPr/>
    </dgm:pt>
    <dgm:pt modelId="{23BB9BE4-FB1B-4C00-9EC1-65C839020EBD}" type="pres">
      <dgm:prSet presAssocID="{66BC30AF-5A74-40C1-BDA8-35E540B279A9}" presName="accentRepeatNode" presStyleLbl="solidFgAcc1" presStyleIdx="4" presStyleCnt="7"/>
      <dgm:spPr/>
    </dgm:pt>
    <dgm:pt modelId="{439B7378-8995-472D-97FA-BC927D9FEACE}" type="pres">
      <dgm:prSet presAssocID="{86DC08E9-15A7-4259-9C9A-FA0580E85E15}" presName="text_6" presStyleLbl="node1" presStyleIdx="5" presStyleCnt="7">
        <dgm:presLayoutVars>
          <dgm:bulletEnabled val="1"/>
        </dgm:presLayoutVars>
      </dgm:prSet>
      <dgm:spPr/>
    </dgm:pt>
    <dgm:pt modelId="{53F317A7-B39B-4E0C-872C-93223896CBE8}" type="pres">
      <dgm:prSet presAssocID="{86DC08E9-15A7-4259-9C9A-FA0580E85E15}" presName="accent_6" presStyleCnt="0"/>
      <dgm:spPr/>
    </dgm:pt>
    <dgm:pt modelId="{5D7B1FBA-6443-47F6-8320-737300EE23A4}" type="pres">
      <dgm:prSet presAssocID="{86DC08E9-15A7-4259-9C9A-FA0580E85E15}" presName="accentRepeatNode" presStyleLbl="solidFgAcc1" presStyleIdx="5" presStyleCnt="7"/>
      <dgm:spPr/>
    </dgm:pt>
    <dgm:pt modelId="{5EBFFD17-A1ED-4410-9B4E-43F2C12C7ADA}" type="pres">
      <dgm:prSet presAssocID="{59460408-23AE-4CF1-A254-42719750DA9A}" presName="text_7" presStyleLbl="node1" presStyleIdx="6" presStyleCnt="7">
        <dgm:presLayoutVars>
          <dgm:bulletEnabled val="1"/>
        </dgm:presLayoutVars>
      </dgm:prSet>
      <dgm:spPr/>
    </dgm:pt>
    <dgm:pt modelId="{035257C9-F112-4451-969D-0BA6BCE9870D}" type="pres">
      <dgm:prSet presAssocID="{59460408-23AE-4CF1-A254-42719750DA9A}" presName="accent_7" presStyleCnt="0"/>
      <dgm:spPr/>
    </dgm:pt>
    <dgm:pt modelId="{2B859BEB-F2FE-4304-B79B-17DEEF7D322F}" type="pres">
      <dgm:prSet presAssocID="{59460408-23AE-4CF1-A254-42719750DA9A}" presName="accentRepeatNode" presStyleLbl="solidFgAcc1" presStyleIdx="6" presStyleCnt="7"/>
      <dgm:spPr/>
    </dgm:pt>
  </dgm:ptLst>
  <dgm:cxnLst>
    <dgm:cxn modelId="{979DF806-2770-4A41-A1F6-9B2BAE9BD641}" srcId="{6900FA94-D9BB-4B84-9A02-984F5151C19A}" destId="{571F65E5-E89D-4220-8337-5CE1B992D9C8}" srcOrd="2" destOrd="0" parTransId="{FEC342A7-312E-4A8B-9AAD-63BE9256668F}" sibTransId="{F4CB578E-6660-4CD1-91DE-54676E02AE3C}"/>
    <dgm:cxn modelId="{FC375C09-7192-4865-BA55-59395C82088D}" srcId="{6900FA94-D9BB-4B84-9A02-984F5151C19A}" destId="{771A1143-5E39-4D64-9EF6-EFC0EF736E3E}" srcOrd="1" destOrd="0" parTransId="{6B9FEAD5-0382-4628-8F1A-D27CD2F2900E}" sibTransId="{4FBC4FB6-8A78-42E4-95A9-611C05173A2E}"/>
    <dgm:cxn modelId="{F6B0520B-BFDB-4D45-B34E-A948C4497B18}" srcId="{6900FA94-D9BB-4B84-9A02-984F5151C19A}" destId="{86DC08E9-15A7-4259-9C9A-FA0580E85E15}" srcOrd="5" destOrd="0" parTransId="{9EC1D3A8-1ADC-41B0-9716-654AF920EBA0}" sibTransId="{EB76911C-40C3-422E-B4E4-28D3F9E77557}"/>
    <dgm:cxn modelId="{7BAAFD19-4887-4E17-BF19-2A265C022E16}" type="presOf" srcId="{07824264-EB7C-424E-981E-43EE20862037}" destId="{87DF88E0-EC20-4453-BEAB-C31FDEDACA1D}" srcOrd="0" destOrd="0" presId="urn:microsoft.com/office/officeart/2008/layout/VerticalCurvedList"/>
    <dgm:cxn modelId="{1AAAF934-7718-4550-8F61-D06D073A8B82}" type="presOf" srcId="{59460408-23AE-4CF1-A254-42719750DA9A}" destId="{5EBFFD17-A1ED-4410-9B4E-43F2C12C7ADA}" srcOrd="0" destOrd="0" presId="urn:microsoft.com/office/officeart/2008/layout/VerticalCurvedList"/>
    <dgm:cxn modelId="{CDF71145-F189-4BAD-AD47-7C163D0A0EC0}" type="presOf" srcId="{771A1143-5E39-4D64-9EF6-EFC0EF736E3E}" destId="{F744BA17-935B-42B5-806C-1C201FC2F81D}" srcOrd="0" destOrd="0" presId="urn:microsoft.com/office/officeart/2008/layout/VerticalCurvedList"/>
    <dgm:cxn modelId="{B4EC7569-FEB6-466C-A211-48D0A98A7FAC}" type="presOf" srcId="{571F65E5-E89D-4220-8337-5CE1B992D9C8}" destId="{F8B8C340-BE21-42F9-8CE6-316F8FE601F7}" srcOrd="0" destOrd="0" presId="urn:microsoft.com/office/officeart/2008/layout/VerticalCurvedList"/>
    <dgm:cxn modelId="{95FE09B1-BB74-4D90-82E6-679B1CEE5B4C}" type="presOf" srcId="{E7125E6C-D05B-4BAA-806D-B710B9320D30}" destId="{5F9D6E00-B169-410B-BB69-A1B0D0071150}" srcOrd="0" destOrd="0" presId="urn:microsoft.com/office/officeart/2008/layout/VerticalCurvedList"/>
    <dgm:cxn modelId="{37825CB2-3D78-4F11-AB5E-BF8EFC4C8DFF}" srcId="{6900FA94-D9BB-4B84-9A02-984F5151C19A}" destId="{66BC30AF-5A74-40C1-BDA8-35E540B279A9}" srcOrd="4" destOrd="0" parTransId="{1355215A-69A3-49E2-B17F-5917BF11E595}" sibTransId="{889DEFC0-F366-4F66-A1C7-B762497EA732}"/>
    <dgm:cxn modelId="{B9C82FB6-7008-42E7-9735-0032CC8DDD30}" type="presOf" srcId="{6900FA94-D9BB-4B84-9A02-984F5151C19A}" destId="{7BA9B7C5-A0BD-4047-9278-3E4973470B0A}" srcOrd="0" destOrd="0" presId="urn:microsoft.com/office/officeart/2008/layout/VerticalCurvedList"/>
    <dgm:cxn modelId="{B15CFDB7-A389-488E-B51D-FE4E54E633BC}" type="presOf" srcId="{86DC08E9-15A7-4259-9C9A-FA0580E85E15}" destId="{439B7378-8995-472D-97FA-BC927D9FEACE}" srcOrd="0" destOrd="0" presId="urn:microsoft.com/office/officeart/2008/layout/VerticalCurvedList"/>
    <dgm:cxn modelId="{0C90E0BF-97B7-445A-A3DC-30868DAB3E69}" type="presOf" srcId="{66BC30AF-5A74-40C1-BDA8-35E540B279A9}" destId="{7C4C752E-3ED4-4F51-BCAF-7E850F95DF82}" srcOrd="0" destOrd="0" presId="urn:microsoft.com/office/officeart/2008/layout/VerticalCurvedList"/>
    <dgm:cxn modelId="{56EE96C0-C44F-44EC-9554-4A1B5DB03192}" srcId="{6900FA94-D9BB-4B84-9A02-984F5151C19A}" destId="{07824264-EB7C-424E-981E-43EE20862037}" srcOrd="3" destOrd="0" parTransId="{D91C3FBF-417D-4526-A748-E874E1A567F5}" sibTransId="{E6AC9CA3-7BD9-4231-B632-16A89CD031FE}"/>
    <dgm:cxn modelId="{784CD2C6-650C-4978-826E-D8EE1CC6AEDA}" type="presOf" srcId="{D062AAF7-33EE-40C9-BC66-FADFDF670051}" destId="{0075C286-9943-499E-A4AF-97A3FE75D51A}" srcOrd="0" destOrd="0" presId="urn:microsoft.com/office/officeart/2008/layout/VerticalCurvedList"/>
    <dgm:cxn modelId="{3C7B8EF6-0228-4F36-95D7-F181F40856E8}" srcId="{6900FA94-D9BB-4B84-9A02-984F5151C19A}" destId="{E7125E6C-D05B-4BAA-806D-B710B9320D30}" srcOrd="0" destOrd="0" parTransId="{0A2A7864-760C-4A14-91CA-039498F42F57}" sibTransId="{D062AAF7-33EE-40C9-BC66-FADFDF670051}"/>
    <dgm:cxn modelId="{E15BF7FA-35CD-4141-8AA0-EA57A523B684}" srcId="{6900FA94-D9BB-4B84-9A02-984F5151C19A}" destId="{59460408-23AE-4CF1-A254-42719750DA9A}" srcOrd="6" destOrd="0" parTransId="{2FC029CF-579A-4352-ADFE-D90F18D8DB1B}" sibTransId="{98AB04DA-B487-4817-B5FC-992159DDAA67}"/>
    <dgm:cxn modelId="{04BFB6E1-4D01-4C84-AD5B-B3A4DA431FA7}" type="presParOf" srcId="{7BA9B7C5-A0BD-4047-9278-3E4973470B0A}" destId="{4E546328-E029-4C95-98AB-7F752EEACE05}" srcOrd="0" destOrd="0" presId="urn:microsoft.com/office/officeart/2008/layout/VerticalCurvedList"/>
    <dgm:cxn modelId="{F6E59A43-A5D9-4B71-BA0C-DB04AFC5AAD0}" type="presParOf" srcId="{4E546328-E029-4C95-98AB-7F752EEACE05}" destId="{B2A9EF63-384B-494B-9B91-E9A9CD2634BA}" srcOrd="0" destOrd="0" presId="urn:microsoft.com/office/officeart/2008/layout/VerticalCurvedList"/>
    <dgm:cxn modelId="{7C7D293C-B840-448A-AA85-44A9A2B9D44E}" type="presParOf" srcId="{B2A9EF63-384B-494B-9B91-E9A9CD2634BA}" destId="{9403EE04-5CD0-478B-8CC6-1E426845D48A}" srcOrd="0" destOrd="0" presId="urn:microsoft.com/office/officeart/2008/layout/VerticalCurvedList"/>
    <dgm:cxn modelId="{D2892B7B-CC44-46E4-9037-521E96FF193D}" type="presParOf" srcId="{B2A9EF63-384B-494B-9B91-E9A9CD2634BA}" destId="{0075C286-9943-499E-A4AF-97A3FE75D51A}" srcOrd="1" destOrd="0" presId="urn:microsoft.com/office/officeart/2008/layout/VerticalCurvedList"/>
    <dgm:cxn modelId="{5451142D-F74F-4602-BF66-030C02E1736B}" type="presParOf" srcId="{B2A9EF63-384B-494B-9B91-E9A9CD2634BA}" destId="{7D4478D1-7954-4488-A4CA-4F2BD47092FF}" srcOrd="2" destOrd="0" presId="urn:microsoft.com/office/officeart/2008/layout/VerticalCurvedList"/>
    <dgm:cxn modelId="{0395C0F0-4EE4-4BF9-80AE-D43E261B8B0B}" type="presParOf" srcId="{B2A9EF63-384B-494B-9B91-E9A9CD2634BA}" destId="{F935D46C-C4A5-468D-93F5-F11B0995758E}" srcOrd="3" destOrd="0" presId="urn:microsoft.com/office/officeart/2008/layout/VerticalCurvedList"/>
    <dgm:cxn modelId="{4C0C1C72-79CB-480A-A5FC-73C7186C00A0}" type="presParOf" srcId="{4E546328-E029-4C95-98AB-7F752EEACE05}" destId="{5F9D6E00-B169-410B-BB69-A1B0D0071150}" srcOrd="1" destOrd="0" presId="urn:microsoft.com/office/officeart/2008/layout/VerticalCurvedList"/>
    <dgm:cxn modelId="{261DE9FE-7B9F-4E27-BF1A-DA9F3E814BF8}" type="presParOf" srcId="{4E546328-E029-4C95-98AB-7F752EEACE05}" destId="{FEF51122-1250-4B79-B8B0-BA69762958E7}" srcOrd="2" destOrd="0" presId="urn:microsoft.com/office/officeart/2008/layout/VerticalCurvedList"/>
    <dgm:cxn modelId="{FDEA5157-DF7F-4E09-8AAE-E87A6574EF2B}" type="presParOf" srcId="{FEF51122-1250-4B79-B8B0-BA69762958E7}" destId="{1086DB43-265A-45A2-A284-CC7E387E906C}" srcOrd="0" destOrd="0" presId="urn:microsoft.com/office/officeart/2008/layout/VerticalCurvedList"/>
    <dgm:cxn modelId="{E8569C93-B6AC-4321-9807-E70C0ACE60FA}" type="presParOf" srcId="{4E546328-E029-4C95-98AB-7F752EEACE05}" destId="{F744BA17-935B-42B5-806C-1C201FC2F81D}" srcOrd="3" destOrd="0" presId="urn:microsoft.com/office/officeart/2008/layout/VerticalCurvedList"/>
    <dgm:cxn modelId="{E749F2D6-97F9-401D-808B-6CCF95A33D79}" type="presParOf" srcId="{4E546328-E029-4C95-98AB-7F752EEACE05}" destId="{76CE1D08-2340-4CD6-A45C-8F3B7CF8EB11}" srcOrd="4" destOrd="0" presId="urn:microsoft.com/office/officeart/2008/layout/VerticalCurvedList"/>
    <dgm:cxn modelId="{87EC546D-BCA5-46BD-AA2D-672E62695B65}" type="presParOf" srcId="{76CE1D08-2340-4CD6-A45C-8F3B7CF8EB11}" destId="{4E0D28FE-2151-48ED-B952-1B4DA5AAE9CE}" srcOrd="0" destOrd="0" presId="urn:microsoft.com/office/officeart/2008/layout/VerticalCurvedList"/>
    <dgm:cxn modelId="{807FB3C5-855E-483D-8DC5-E36A3556935E}" type="presParOf" srcId="{4E546328-E029-4C95-98AB-7F752EEACE05}" destId="{F8B8C340-BE21-42F9-8CE6-316F8FE601F7}" srcOrd="5" destOrd="0" presId="urn:microsoft.com/office/officeart/2008/layout/VerticalCurvedList"/>
    <dgm:cxn modelId="{813EAB92-87E2-4335-883D-3E4D75DAEFCD}" type="presParOf" srcId="{4E546328-E029-4C95-98AB-7F752EEACE05}" destId="{BE710AE5-242B-49D4-894A-33B01EF29B3D}" srcOrd="6" destOrd="0" presId="urn:microsoft.com/office/officeart/2008/layout/VerticalCurvedList"/>
    <dgm:cxn modelId="{CE213CDC-422D-411B-96E9-188FE16C8AFE}" type="presParOf" srcId="{BE710AE5-242B-49D4-894A-33B01EF29B3D}" destId="{49B3D176-6B91-4B76-B924-3BBFFD0A08B4}" srcOrd="0" destOrd="0" presId="urn:microsoft.com/office/officeart/2008/layout/VerticalCurvedList"/>
    <dgm:cxn modelId="{77A8851F-182F-4A94-8214-5F6CEA6E2496}" type="presParOf" srcId="{4E546328-E029-4C95-98AB-7F752EEACE05}" destId="{87DF88E0-EC20-4453-BEAB-C31FDEDACA1D}" srcOrd="7" destOrd="0" presId="urn:microsoft.com/office/officeart/2008/layout/VerticalCurvedList"/>
    <dgm:cxn modelId="{80A47678-84A2-455A-9635-03958C25E4E2}" type="presParOf" srcId="{4E546328-E029-4C95-98AB-7F752EEACE05}" destId="{6E8B3CFB-E72F-45D9-9647-4603E0188302}" srcOrd="8" destOrd="0" presId="urn:microsoft.com/office/officeart/2008/layout/VerticalCurvedList"/>
    <dgm:cxn modelId="{A4E4B780-6B0A-490D-80B7-17F7642EBD9F}" type="presParOf" srcId="{6E8B3CFB-E72F-45D9-9647-4603E0188302}" destId="{CBC030A8-CB51-475D-8B74-DF2E5ECE50B8}" srcOrd="0" destOrd="0" presId="urn:microsoft.com/office/officeart/2008/layout/VerticalCurvedList"/>
    <dgm:cxn modelId="{253E69C0-BDB4-4FF4-8195-0E41DD980C5E}" type="presParOf" srcId="{4E546328-E029-4C95-98AB-7F752EEACE05}" destId="{7C4C752E-3ED4-4F51-BCAF-7E850F95DF82}" srcOrd="9" destOrd="0" presId="urn:microsoft.com/office/officeart/2008/layout/VerticalCurvedList"/>
    <dgm:cxn modelId="{02ADF895-A2A0-415E-96F2-7FBCBC59CC66}" type="presParOf" srcId="{4E546328-E029-4C95-98AB-7F752EEACE05}" destId="{DCA667B5-AB7A-4B51-BB99-7277B3A4E554}" srcOrd="10" destOrd="0" presId="urn:microsoft.com/office/officeart/2008/layout/VerticalCurvedList"/>
    <dgm:cxn modelId="{E9731435-ADBA-44C3-8857-B64F09A1FC91}" type="presParOf" srcId="{DCA667B5-AB7A-4B51-BB99-7277B3A4E554}" destId="{23BB9BE4-FB1B-4C00-9EC1-65C839020EBD}" srcOrd="0" destOrd="0" presId="urn:microsoft.com/office/officeart/2008/layout/VerticalCurvedList"/>
    <dgm:cxn modelId="{285C4544-E6AA-445C-953F-5D33DDD61BD0}" type="presParOf" srcId="{4E546328-E029-4C95-98AB-7F752EEACE05}" destId="{439B7378-8995-472D-97FA-BC927D9FEACE}" srcOrd="11" destOrd="0" presId="urn:microsoft.com/office/officeart/2008/layout/VerticalCurvedList"/>
    <dgm:cxn modelId="{FDB06229-644F-488A-9B8B-FCA25C9D5B43}" type="presParOf" srcId="{4E546328-E029-4C95-98AB-7F752EEACE05}" destId="{53F317A7-B39B-4E0C-872C-93223896CBE8}" srcOrd="12" destOrd="0" presId="urn:microsoft.com/office/officeart/2008/layout/VerticalCurvedList"/>
    <dgm:cxn modelId="{E2F7AD28-0AA8-452D-A7F1-1816633FCFF5}" type="presParOf" srcId="{53F317A7-B39B-4E0C-872C-93223896CBE8}" destId="{5D7B1FBA-6443-47F6-8320-737300EE23A4}" srcOrd="0" destOrd="0" presId="urn:microsoft.com/office/officeart/2008/layout/VerticalCurvedList"/>
    <dgm:cxn modelId="{2A3606E0-B74B-4032-817F-9D045D950A82}" type="presParOf" srcId="{4E546328-E029-4C95-98AB-7F752EEACE05}" destId="{5EBFFD17-A1ED-4410-9B4E-43F2C12C7ADA}" srcOrd="13" destOrd="0" presId="urn:microsoft.com/office/officeart/2008/layout/VerticalCurvedList"/>
    <dgm:cxn modelId="{A357EFB0-E1E8-458C-A771-6D019928AE7C}" type="presParOf" srcId="{4E546328-E029-4C95-98AB-7F752EEACE05}" destId="{035257C9-F112-4451-969D-0BA6BCE9870D}" srcOrd="14" destOrd="0" presId="urn:microsoft.com/office/officeart/2008/layout/VerticalCurvedList"/>
    <dgm:cxn modelId="{229960D5-59F1-44AF-B51D-9D50603634BB}" type="presParOf" srcId="{035257C9-F112-4451-969D-0BA6BCE9870D}" destId="{2B859BEB-F2FE-4304-B79B-17DEEF7D322F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75C286-9943-499E-A4AF-97A3FE75D51A}">
      <dsp:nvSpPr>
        <dsp:cNvPr id="0" name=""/>
        <dsp:cNvSpPr/>
      </dsp:nvSpPr>
      <dsp:spPr>
        <a:xfrm>
          <a:off x="-4489456" y="-688571"/>
          <a:ext cx="5349067" cy="5349067"/>
        </a:xfrm>
        <a:prstGeom prst="blockArc">
          <a:avLst>
            <a:gd name="adj1" fmla="val 18900000"/>
            <a:gd name="adj2" fmla="val 2700000"/>
            <a:gd name="adj3" fmla="val 404"/>
          </a:avLst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9D6E00-B169-410B-BB69-A1B0D0071150}">
      <dsp:nvSpPr>
        <dsp:cNvPr id="0" name=""/>
        <dsp:cNvSpPr/>
      </dsp:nvSpPr>
      <dsp:spPr>
        <a:xfrm>
          <a:off x="278630" y="180563"/>
          <a:ext cx="7526469" cy="36096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confirmados acumulados: 265</a:t>
          </a:r>
        </a:p>
      </dsp:txBody>
      <dsp:txXfrm>
        <a:off x="278630" y="180563"/>
        <a:ext cx="7526469" cy="360968"/>
      </dsp:txXfrm>
    </dsp:sp>
    <dsp:sp modelId="{1086DB43-265A-45A2-A284-CC7E387E906C}">
      <dsp:nvSpPr>
        <dsp:cNvPr id="0" name=""/>
        <dsp:cNvSpPr/>
      </dsp:nvSpPr>
      <dsp:spPr>
        <a:xfrm>
          <a:off x="53025" y="135442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44BA17-935B-42B5-806C-1C201FC2F81D}">
      <dsp:nvSpPr>
        <dsp:cNvPr id="0" name=""/>
        <dsp:cNvSpPr/>
      </dsp:nvSpPr>
      <dsp:spPr>
        <a:xfrm>
          <a:off x="605519" y="722334"/>
          <a:ext cx="7199579" cy="36096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confirmados Men :65 </a:t>
          </a:r>
        </a:p>
      </dsp:txBody>
      <dsp:txXfrm>
        <a:off x="605519" y="722334"/>
        <a:ext cx="7199579" cy="360968"/>
      </dsp:txXfrm>
    </dsp:sp>
    <dsp:sp modelId="{4E0D28FE-2151-48ED-B952-1B4DA5AAE9CE}">
      <dsp:nvSpPr>
        <dsp:cNvPr id="0" name=""/>
        <dsp:cNvSpPr/>
      </dsp:nvSpPr>
      <dsp:spPr>
        <a:xfrm>
          <a:off x="379914" y="677213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B8C340-BE21-42F9-8CE6-316F8FE601F7}">
      <dsp:nvSpPr>
        <dsp:cNvPr id="0" name=""/>
        <dsp:cNvSpPr/>
      </dsp:nvSpPr>
      <dsp:spPr>
        <a:xfrm>
          <a:off x="784653" y="1263707"/>
          <a:ext cx="7020446" cy="360968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Muestras Procesadas:644  </a:t>
          </a:r>
        </a:p>
      </dsp:txBody>
      <dsp:txXfrm>
        <a:off x="784653" y="1263707"/>
        <a:ext cx="7020446" cy="360968"/>
      </dsp:txXfrm>
    </dsp:sp>
    <dsp:sp modelId="{49B3D176-6B91-4B76-B924-3BBFFD0A08B4}">
      <dsp:nvSpPr>
        <dsp:cNvPr id="0" name=""/>
        <dsp:cNvSpPr/>
      </dsp:nvSpPr>
      <dsp:spPr>
        <a:xfrm>
          <a:off x="559048" y="1218586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DF88E0-EC20-4453-BEAB-C31FDEDACA1D}">
      <dsp:nvSpPr>
        <dsp:cNvPr id="0" name=""/>
        <dsp:cNvSpPr/>
      </dsp:nvSpPr>
      <dsp:spPr>
        <a:xfrm>
          <a:off x="841849" y="1805478"/>
          <a:ext cx="6963250" cy="36096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Casos Recuperados : 65</a:t>
          </a:r>
        </a:p>
      </dsp:txBody>
      <dsp:txXfrm>
        <a:off x="841849" y="1805478"/>
        <a:ext cx="6963250" cy="360968"/>
      </dsp:txXfrm>
    </dsp:sp>
    <dsp:sp modelId="{CBC030A8-CB51-475D-8B74-DF2E5ECE50B8}">
      <dsp:nvSpPr>
        <dsp:cNvPr id="0" name=""/>
        <dsp:cNvSpPr/>
      </dsp:nvSpPr>
      <dsp:spPr>
        <a:xfrm>
          <a:off x="616244" y="1760357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4C752E-3ED4-4F51-BCAF-7E850F95DF82}">
      <dsp:nvSpPr>
        <dsp:cNvPr id="0" name=""/>
        <dsp:cNvSpPr/>
      </dsp:nvSpPr>
      <dsp:spPr>
        <a:xfrm>
          <a:off x="784653" y="2347248"/>
          <a:ext cx="7020446" cy="360968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fallecidos:0</a:t>
          </a:r>
        </a:p>
      </dsp:txBody>
      <dsp:txXfrm>
        <a:off x="784653" y="2347248"/>
        <a:ext cx="7020446" cy="360968"/>
      </dsp:txXfrm>
    </dsp:sp>
    <dsp:sp modelId="{23BB9BE4-FB1B-4C00-9EC1-65C839020EBD}">
      <dsp:nvSpPr>
        <dsp:cNvPr id="0" name=""/>
        <dsp:cNvSpPr/>
      </dsp:nvSpPr>
      <dsp:spPr>
        <a:xfrm>
          <a:off x="559048" y="2302127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39B7378-8995-472D-97FA-BC927D9FEACE}">
      <dsp:nvSpPr>
        <dsp:cNvPr id="0" name=""/>
        <dsp:cNvSpPr/>
      </dsp:nvSpPr>
      <dsp:spPr>
        <a:xfrm>
          <a:off x="605519" y="2888622"/>
          <a:ext cx="7199579" cy="36096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% de Letalidad Acumulada:1  % </a:t>
          </a:r>
        </a:p>
      </dsp:txBody>
      <dsp:txXfrm>
        <a:off x="605519" y="2888622"/>
        <a:ext cx="7199579" cy="360968"/>
      </dsp:txXfrm>
    </dsp:sp>
    <dsp:sp modelId="{5D7B1FBA-6443-47F6-8320-737300EE23A4}">
      <dsp:nvSpPr>
        <dsp:cNvPr id="0" name=""/>
        <dsp:cNvSpPr/>
      </dsp:nvSpPr>
      <dsp:spPr>
        <a:xfrm>
          <a:off x="379914" y="2843501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BFFD17-A1ED-4410-9B4E-43F2C12C7ADA}">
      <dsp:nvSpPr>
        <dsp:cNvPr id="0" name=""/>
        <dsp:cNvSpPr/>
      </dsp:nvSpPr>
      <dsp:spPr>
        <a:xfrm>
          <a:off x="278630" y="3430392"/>
          <a:ext cx="7526469" cy="36096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6519" tIns="45720" rIns="45720" bIns="45720" numCol="1" spcCol="1270" anchor="ctr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NI" sz="1800" kern="1200"/>
            <a:t>Nivel de transmisión comunitaria : nievel 2</a:t>
          </a:r>
        </a:p>
      </dsp:txBody>
      <dsp:txXfrm>
        <a:off x="278630" y="3430392"/>
        <a:ext cx="7526469" cy="360968"/>
      </dsp:txXfrm>
    </dsp:sp>
    <dsp:sp modelId="{2B859BEB-F2FE-4304-B79B-17DEEF7D322F}">
      <dsp:nvSpPr>
        <dsp:cNvPr id="0" name=""/>
        <dsp:cNvSpPr/>
      </dsp:nvSpPr>
      <dsp:spPr>
        <a:xfrm>
          <a:off x="53025" y="3385271"/>
          <a:ext cx="451210" cy="4512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Se presenta por medio de tablas y gráficos la situación de covid 19 Durante el Segundo Año de la pandemia.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349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sITUACIÓN EPIDEMIOLÓGICA DE COVID 19 MES DE AGOSTO  2021</vt:lpstr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sITUACIÓN EPIDEMIOLÓGICA DE COVID 19 MES DE septiembre   2021</dc:title>
  <dc:subject>SILAIS NUEVA SEGOVIA</dc:subject>
  <dc:creator>Dra. Jimenez</dc:creator>
  <cp:keywords/>
  <dc:description/>
  <cp:lastModifiedBy>DELL</cp:lastModifiedBy>
  <cp:revision>5</cp:revision>
  <cp:lastPrinted>2022-08-12T21:21:00Z</cp:lastPrinted>
  <dcterms:created xsi:type="dcterms:W3CDTF">2022-08-15T07:39:00Z</dcterms:created>
  <dcterms:modified xsi:type="dcterms:W3CDTF">2022-08-15T20:58:00Z</dcterms:modified>
</cp:coreProperties>
</file>