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0E136A">
      <w:r>
        <w:rPr>
          <w:noProof/>
          <w:lang w:eastAsia="es-NI"/>
        </w:rPr>
        <w:drawing>
          <wp:anchor distT="0" distB="0" distL="114300" distR="114300" simplePos="0" relativeHeight="251673600" behindDoc="0" locked="0" layoutInCell="1" allowOverlap="1" wp14:anchorId="18F709B7" wp14:editId="583C6C73">
            <wp:simplePos x="0" y="0"/>
            <wp:positionH relativeFrom="column">
              <wp:posOffset>4633595</wp:posOffset>
            </wp:positionH>
            <wp:positionV relativeFrom="paragraph">
              <wp:posOffset>-902335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COVID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19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Enero 2021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Enero 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>Resumen COVID-19</w:t>
      </w:r>
      <w:r w:rsidR="0047025D">
        <w:rPr>
          <w:rFonts w:ascii="Arial" w:hAnsi="Arial" w:cs="Arial"/>
          <w:b/>
          <w:bCs/>
          <w:sz w:val="44"/>
          <w:lang w:val="es-ES"/>
        </w:rPr>
        <w:t xml:space="preserve"> SILAIS Rivas</w:t>
      </w:r>
      <w:r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br/>
        <w:t>Enero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EB6690">
        <w:rPr>
          <w:rFonts w:ascii="Arial" w:hAnsi="Arial" w:cs="Arial"/>
          <w:b/>
          <w:sz w:val="36"/>
        </w:rPr>
        <w:t>SILAIS-Rivas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Pr="005E7C24" w:rsidRDefault="00D21D0E" w:rsidP="005E7C24">
      <w:pPr>
        <w:jc w:val="center"/>
        <w:rPr>
          <w:rFonts w:ascii="Arial" w:hAnsi="Arial" w:cs="Arial"/>
          <w:sz w:val="36"/>
        </w:rPr>
      </w:pPr>
      <w:r w:rsidRPr="005E7C24">
        <w:rPr>
          <w:rFonts w:ascii="Arial" w:hAnsi="Arial" w:cs="Arial"/>
          <w:sz w:val="36"/>
        </w:rPr>
        <w:t>Casos</w:t>
      </w:r>
      <w:r>
        <w:rPr>
          <w:rFonts w:ascii="Arial" w:hAnsi="Arial" w:cs="Arial"/>
          <w:sz w:val="36"/>
        </w:rPr>
        <w:t xml:space="preserve"> COVID-19 por semanas epidemiológicas, SILAIS Rivas, Enero 2021</w:t>
      </w:r>
    </w:p>
    <w:p w:rsidR="003E4181" w:rsidRDefault="003E4181" w:rsidP="00063AF7">
      <w:pPr>
        <w:jc w:val="right"/>
        <w:rPr>
          <w:rFonts w:ascii="Arial" w:hAnsi="Arial" w:cs="Arial"/>
          <w:sz w:val="44"/>
        </w:rPr>
      </w:pPr>
      <w:r>
        <w:rPr>
          <w:noProof/>
          <w:lang w:eastAsia="es-NI"/>
        </w:rPr>
        <w:drawing>
          <wp:anchor distT="0" distB="0" distL="114300" distR="114300" simplePos="0" relativeHeight="251667456" behindDoc="0" locked="0" layoutInCell="1" allowOverlap="1" wp14:anchorId="308DD617" wp14:editId="4C5AF5AA">
            <wp:simplePos x="0" y="0"/>
            <wp:positionH relativeFrom="column">
              <wp:posOffset>140335</wp:posOffset>
            </wp:positionH>
            <wp:positionV relativeFrom="paragraph">
              <wp:posOffset>-2540</wp:posOffset>
            </wp:positionV>
            <wp:extent cx="5486400" cy="3013075"/>
            <wp:effectExtent l="0" t="0" r="19050" b="1587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291793" w:rsidP="00F77926">
      <w:pPr>
        <w:rPr>
          <w:rFonts w:ascii="Arial" w:hAnsi="Arial" w:cs="Arial"/>
          <w:sz w:val="44"/>
        </w:rPr>
      </w:pPr>
      <w:r w:rsidRPr="00291793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85974" wp14:editId="565C8B36">
                <wp:simplePos x="0" y="0"/>
                <wp:positionH relativeFrom="column">
                  <wp:posOffset>2533650</wp:posOffset>
                </wp:positionH>
                <wp:positionV relativeFrom="paragraph">
                  <wp:posOffset>479425</wp:posOffset>
                </wp:positionV>
                <wp:extent cx="762000" cy="262255"/>
                <wp:effectExtent l="0" t="0" r="0" b="4445"/>
                <wp:wrapNone/>
                <wp:docPr id="3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793" w:rsidRDefault="00291793" w:rsidP="002917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Semanas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Texto" o:spid="_x0000_s1028" type="#_x0000_t202" style="position:absolute;margin-left:199.5pt;margin-top:37.75pt;width:60pt;height:20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" fillcolor="white [3201]" stroked="f">
                <v:textbox>
                  <w:txbxContent>
                    <w:p w:rsidR="00291793" w:rsidRDefault="00291793" w:rsidP="002917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Semanas</w:t>
                      </w:r>
                    </w:p>
                  </w:txbxContent>
                </v:textbox>
              </v:shape>
            </w:pict>
          </mc:Fallback>
        </mc:AlternateContent>
      </w:r>
    </w:p>
    <w:p w:rsidR="00F77926" w:rsidRDefault="00F77926" w:rsidP="00F77926">
      <w:pPr>
        <w:rPr>
          <w:rFonts w:ascii="Arial" w:hAnsi="Arial" w:cs="Arial"/>
          <w:sz w:val="44"/>
        </w:rPr>
      </w:pPr>
    </w:p>
    <w:p w:rsidR="003E4181" w:rsidRDefault="003E4181" w:rsidP="00F77926">
      <w:pPr>
        <w:jc w:val="right"/>
        <w:rPr>
          <w:rFonts w:ascii="Arial" w:hAnsi="Arial" w:cs="Arial"/>
          <w:sz w:val="44"/>
        </w:rPr>
      </w:pP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En el </w:t>
      </w:r>
      <w:r>
        <w:rPr>
          <w:rFonts w:ascii="Arial" w:hAnsi="Arial" w:cs="Arial"/>
          <w:sz w:val="24"/>
        </w:rPr>
        <w:t xml:space="preserve">mes de enero </w:t>
      </w:r>
      <w:r w:rsidRPr="003B50D3">
        <w:rPr>
          <w:rFonts w:ascii="Arial" w:hAnsi="Arial" w:cs="Arial"/>
          <w:sz w:val="24"/>
        </w:rPr>
        <w:t xml:space="preserve">del 2021, segundo año de la pandemia inicia con baja transmisión viral y control de la situación epidemiológica.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Se observa según la curva epidémica que las primeras </w:t>
      </w:r>
      <w:r w:rsidR="00F81F28">
        <w:rPr>
          <w:rFonts w:ascii="Arial" w:hAnsi="Arial" w:cs="Arial"/>
          <w:sz w:val="24"/>
        </w:rPr>
        <w:t>4</w:t>
      </w:r>
      <w:r w:rsidRPr="003B50D3">
        <w:rPr>
          <w:rFonts w:ascii="Arial" w:hAnsi="Arial" w:cs="Arial"/>
          <w:sz w:val="24"/>
        </w:rPr>
        <w:t xml:space="preserve"> semanas del año fueron de control epidemiológico,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 w:rsidR="00AC722C">
        <w:rPr>
          <w:rFonts w:ascii="Arial" w:hAnsi="Arial" w:cs="Arial"/>
          <w:sz w:val="24"/>
          <w:lang w:val="es-MX"/>
        </w:rPr>
        <w:t>3</w:t>
      </w:r>
      <w:r w:rsidRPr="003B50D3">
        <w:rPr>
          <w:rFonts w:ascii="Arial" w:hAnsi="Arial" w:cs="Arial"/>
          <w:sz w:val="24"/>
          <w:lang w:val="es-MX"/>
        </w:rPr>
        <w:t xml:space="preserve"> semanas fue </w:t>
      </w:r>
      <w:r w:rsidR="00AC722C">
        <w:rPr>
          <w:rFonts w:ascii="Arial" w:hAnsi="Arial" w:cs="Arial"/>
          <w:sz w:val="24"/>
          <w:lang w:val="es-MX"/>
        </w:rPr>
        <w:t xml:space="preserve">con disminución </w:t>
      </w:r>
      <w:r w:rsidRPr="003B50D3">
        <w:rPr>
          <w:rFonts w:ascii="Arial" w:hAnsi="Arial" w:cs="Arial"/>
          <w:sz w:val="24"/>
          <w:lang w:val="es-MX"/>
        </w:rPr>
        <w:t xml:space="preserve">de casos que no llegó a la misma incidencia de casos al compararlo con la </w:t>
      </w:r>
      <w:r w:rsidR="006425CD">
        <w:rPr>
          <w:rFonts w:ascii="Arial" w:hAnsi="Arial" w:cs="Arial"/>
          <w:sz w:val="24"/>
          <w:lang w:val="es-MX"/>
        </w:rPr>
        <w:t xml:space="preserve">semana 1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6425CD">
        <w:rPr>
          <w:rFonts w:ascii="Arial" w:hAnsi="Arial" w:cs="Arial"/>
          <w:sz w:val="24"/>
          <w:lang w:val="es-MX"/>
        </w:rPr>
        <w:t>1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Pr="00002537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002537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 w:rsidR="00002537" w:rsidRPr="00002537">
        <w:rPr>
          <w:rFonts w:ascii="Arial" w:hAnsi="Arial" w:cs="Arial"/>
          <w:sz w:val="24"/>
          <w:lang w:val="es-MX"/>
        </w:rPr>
        <w:t>4.3</w:t>
      </w:r>
      <w:r w:rsidRPr="00002537">
        <w:rPr>
          <w:rFonts w:ascii="Arial" w:hAnsi="Arial" w:cs="Arial"/>
          <w:sz w:val="24"/>
          <w:lang w:val="es-MX"/>
        </w:rPr>
        <w:t xml:space="preserve">%, recuperados del </w:t>
      </w:r>
      <w:r w:rsidR="00291793" w:rsidRPr="00002537">
        <w:rPr>
          <w:rFonts w:ascii="Arial" w:hAnsi="Arial" w:cs="Arial"/>
          <w:sz w:val="24"/>
          <w:lang w:val="es-MX"/>
        </w:rPr>
        <w:t>75</w:t>
      </w:r>
      <w:r w:rsidRPr="00002537">
        <w:rPr>
          <w:rFonts w:ascii="Arial" w:hAnsi="Arial" w:cs="Arial"/>
          <w:sz w:val="24"/>
          <w:lang w:val="es-MX"/>
        </w:rPr>
        <w:t xml:space="preserve">% y una letalidad del </w:t>
      </w:r>
      <w:r w:rsidR="006425CD" w:rsidRPr="00002537">
        <w:rPr>
          <w:rFonts w:ascii="Arial" w:hAnsi="Arial" w:cs="Arial"/>
          <w:sz w:val="24"/>
          <w:lang w:val="es-MX"/>
        </w:rPr>
        <w:t>0</w:t>
      </w:r>
      <w:r w:rsidRPr="00002537">
        <w:rPr>
          <w:rFonts w:ascii="Arial" w:hAnsi="Arial" w:cs="Arial"/>
          <w:sz w:val="24"/>
          <w:lang w:val="es-MX"/>
        </w:rPr>
        <w:t xml:space="preserve">%. </w:t>
      </w:r>
    </w:p>
    <w:p w:rsidR="00D21D0E" w:rsidRDefault="004919DD" w:rsidP="00D21D0E">
      <w:pPr>
        <w:jc w:val="center"/>
        <w:rPr>
          <w:rFonts w:ascii="Arial" w:hAnsi="Arial" w:cs="Arial"/>
          <w:sz w:val="24"/>
          <w:lang w:val="es-MX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74624" behindDoc="0" locked="0" layoutInCell="1" allowOverlap="1" wp14:anchorId="7151B357" wp14:editId="6659F4C8">
            <wp:simplePos x="0" y="0"/>
            <wp:positionH relativeFrom="column">
              <wp:posOffset>434975</wp:posOffset>
            </wp:positionH>
            <wp:positionV relativeFrom="paragraph">
              <wp:posOffset>678180</wp:posOffset>
            </wp:positionV>
            <wp:extent cx="4572000" cy="2743200"/>
            <wp:effectExtent l="0" t="0" r="19050" b="19050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>
        <w:rPr>
          <w:rFonts w:ascii="Arial" w:hAnsi="Arial" w:cs="Arial"/>
          <w:sz w:val="36"/>
        </w:rPr>
        <w:t xml:space="preserve">COVID-19 </w:t>
      </w:r>
      <w:r w:rsidR="008F3EAB">
        <w:rPr>
          <w:rFonts w:ascii="Arial" w:hAnsi="Arial" w:cs="Arial"/>
          <w:sz w:val="36"/>
        </w:rPr>
        <w:t xml:space="preserve">distribución </w:t>
      </w:r>
      <w:r w:rsidR="00D21D0E">
        <w:rPr>
          <w:rFonts w:ascii="Arial" w:hAnsi="Arial" w:cs="Arial"/>
          <w:sz w:val="36"/>
        </w:rPr>
        <w:t>por</w:t>
      </w:r>
      <w:r w:rsidR="008F3EAB">
        <w:rPr>
          <w:rFonts w:ascii="Arial" w:hAnsi="Arial" w:cs="Arial"/>
          <w:sz w:val="36"/>
        </w:rPr>
        <w:t>centual de casos por municipios</w:t>
      </w:r>
      <w:r w:rsidR="00D21D0E">
        <w:rPr>
          <w:rFonts w:ascii="Arial" w:hAnsi="Arial" w:cs="Arial"/>
          <w:sz w:val="36"/>
        </w:rPr>
        <w:t xml:space="preserve"> </w:t>
      </w:r>
      <w:r w:rsidR="00854DD8">
        <w:rPr>
          <w:rFonts w:ascii="Arial" w:hAnsi="Arial" w:cs="Arial"/>
          <w:sz w:val="36"/>
        </w:rPr>
        <w:t xml:space="preserve">SILAIS Rivas  </w:t>
      </w:r>
      <w:r w:rsidR="00D21D0E">
        <w:rPr>
          <w:rFonts w:ascii="Arial" w:hAnsi="Arial" w:cs="Arial"/>
          <w:sz w:val="36"/>
        </w:rPr>
        <w:t>Enero 2021</w:t>
      </w:r>
    </w:p>
    <w:p w:rsidR="004919DD" w:rsidRDefault="004919DD" w:rsidP="00F77926">
      <w:pPr>
        <w:jc w:val="both"/>
        <w:rPr>
          <w:rFonts w:ascii="Arial" w:hAnsi="Arial" w:cs="Arial"/>
          <w:sz w:val="24"/>
          <w:lang w:val="es-MX"/>
        </w:rPr>
      </w:pPr>
    </w:p>
    <w:p w:rsidR="004919DD" w:rsidRDefault="004919DD" w:rsidP="00F77926">
      <w:pPr>
        <w:jc w:val="both"/>
        <w:rPr>
          <w:rFonts w:ascii="Arial" w:hAnsi="Arial" w:cs="Arial"/>
          <w:sz w:val="24"/>
          <w:lang w:val="es-MX"/>
        </w:rPr>
      </w:pPr>
    </w:p>
    <w:p w:rsidR="004919DD" w:rsidRDefault="004919DD" w:rsidP="00F77926">
      <w:pPr>
        <w:jc w:val="both"/>
        <w:rPr>
          <w:rFonts w:ascii="Arial" w:hAnsi="Arial" w:cs="Arial"/>
          <w:sz w:val="24"/>
          <w:lang w:val="es-MX"/>
        </w:rPr>
      </w:pPr>
    </w:p>
    <w:p w:rsidR="004919DD" w:rsidRDefault="004919DD" w:rsidP="00F77926">
      <w:pPr>
        <w:jc w:val="both"/>
        <w:rPr>
          <w:rFonts w:ascii="Arial" w:hAnsi="Arial" w:cs="Arial"/>
          <w:sz w:val="24"/>
          <w:lang w:val="es-MX"/>
        </w:rPr>
      </w:pPr>
    </w:p>
    <w:p w:rsidR="004919DD" w:rsidRDefault="004919DD" w:rsidP="00F77926">
      <w:pPr>
        <w:jc w:val="both"/>
        <w:rPr>
          <w:rFonts w:ascii="Arial" w:hAnsi="Arial" w:cs="Arial"/>
          <w:sz w:val="24"/>
          <w:lang w:val="es-MX"/>
        </w:rPr>
      </w:pPr>
    </w:p>
    <w:p w:rsidR="004919DD" w:rsidRDefault="004919DD" w:rsidP="00F77926">
      <w:pPr>
        <w:jc w:val="both"/>
        <w:rPr>
          <w:rFonts w:ascii="Arial" w:hAnsi="Arial" w:cs="Arial"/>
          <w:sz w:val="24"/>
          <w:lang w:val="es-MX"/>
        </w:rPr>
      </w:pPr>
    </w:p>
    <w:p w:rsidR="004919DD" w:rsidRDefault="004919DD" w:rsidP="00F77926">
      <w:pPr>
        <w:jc w:val="both"/>
        <w:rPr>
          <w:rFonts w:ascii="Arial" w:hAnsi="Arial" w:cs="Arial"/>
          <w:sz w:val="24"/>
          <w:lang w:val="es-MX"/>
        </w:rPr>
      </w:pPr>
    </w:p>
    <w:p w:rsidR="00D21D0E" w:rsidRDefault="00D21D0E" w:rsidP="00F77926">
      <w:pPr>
        <w:jc w:val="both"/>
        <w:rPr>
          <w:rFonts w:ascii="Arial" w:hAnsi="Arial" w:cs="Arial"/>
          <w:sz w:val="24"/>
          <w:lang w:val="es-MX"/>
        </w:rPr>
      </w:pPr>
    </w:p>
    <w:p w:rsidR="004919DD" w:rsidRDefault="004919DD" w:rsidP="00F77926">
      <w:pPr>
        <w:rPr>
          <w:rFonts w:ascii="Arial" w:hAnsi="Arial" w:cs="Arial"/>
          <w:sz w:val="24"/>
          <w:szCs w:val="24"/>
        </w:rPr>
      </w:pP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D05FE3">
        <w:rPr>
          <w:rFonts w:ascii="Arial" w:hAnsi="Arial" w:cs="Arial"/>
          <w:sz w:val="24"/>
          <w:szCs w:val="24"/>
        </w:rPr>
        <w:t xml:space="preserve">el </w:t>
      </w:r>
      <w:r w:rsidR="00C5103E">
        <w:rPr>
          <w:rFonts w:ascii="Arial" w:hAnsi="Arial" w:cs="Arial"/>
          <w:sz w:val="24"/>
          <w:szCs w:val="24"/>
        </w:rPr>
        <w:t>municipio</w:t>
      </w:r>
      <w:r w:rsidR="00D05FE3">
        <w:rPr>
          <w:rFonts w:ascii="Arial" w:hAnsi="Arial" w:cs="Arial"/>
          <w:sz w:val="24"/>
          <w:szCs w:val="24"/>
        </w:rPr>
        <w:t xml:space="preserve"> de </w:t>
      </w:r>
      <w:r w:rsidR="008B592D">
        <w:rPr>
          <w:rFonts w:ascii="Arial" w:hAnsi="Arial" w:cs="Arial"/>
          <w:sz w:val="24"/>
          <w:szCs w:val="24"/>
        </w:rPr>
        <w:t>Rivas y Tola que</w:t>
      </w:r>
      <w:r w:rsidR="00D05FE3">
        <w:rPr>
          <w:rFonts w:ascii="Arial" w:hAnsi="Arial" w:cs="Arial"/>
          <w:sz w:val="24"/>
          <w:szCs w:val="24"/>
        </w:rPr>
        <w:t xml:space="preserve"> ocupa</w:t>
      </w:r>
      <w:r w:rsidR="008B592D">
        <w:rPr>
          <w:rFonts w:ascii="Arial" w:hAnsi="Arial" w:cs="Arial"/>
          <w:sz w:val="24"/>
          <w:szCs w:val="24"/>
        </w:rPr>
        <w:t>n</w:t>
      </w:r>
      <w:r w:rsidR="00D05FE3">
        <w:rPr>
          <w:rFonts w:ascii="Arial" w:hAnsi="Arial" w:cs="Arial"/>
          <w:sz w:val="24"/>
          <w:szCs w:val="24"/>
        </w:rPr>
        <w:t xml:space="preserve"> el </w:t>
      </w:r>
      <w:r w:rsidR="008B592D">
        <w:rPr>
          <w:rFonts w:ascii="Arial" w:hAnsi="Arial" w:cs="Arial"/>
          <w:sz w:val="24"/>
          <w:szCs w:val="24"/>
        </w:rPr>
        <w:t>primer</w:t>
      </w:r>
      <w:r w:rsidR="00D05FE3">
        <w:rPr>
          <w:rFonts w:ascii="Arial" w:hAnsi="Arial" w:cs="Arial"/>
          <w:sz w:val="24"/>
          <w:szCs w:val="24"/>
        </w:rPr>
        <w:t xml:space="preserve"> </w:t>
      </w:r>
      <w:r w:rsidR="008B592D">
        <w:rPr>
          <w:rFonts w:ascii="Arial" w:hAnsi="Arial" w:cs="Arial"/>
          <w:sz w:val="24"/>
          <w:szCs w:val="24"/>
        </w:rPr>
        <w:t xml:space="preserve">y segundo </w:t>
      </w:r>
      <w:r w:rsidR="00D05FE3">
        <w:rPr>
          <w:rFonts w:ascii="Arial" w:hAnsi="Arial" w:cs="Arial"/>
          <w:sz w:val="24"/>
          <w:szCs w:val="24"/>
        </w:rPr>
        <w:t>lugar</w:t>
      </w:r>
      <w:r w:rsidR="00C5103E">
        <w:rPr>
          <w:rFonts w:ascii="Arial" w:hAnsi="Arial" w:cs="Arial"/>
          <w:sz w:val="24"/>
          <w:szCs w:val="24"/>
        </w:rPr>
        <w:t xml:space="preserve"> con mayor población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En la distribución absoluta de los casos los grupos de edades más afectados fueron los adultos a partir de los de 30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Default="00D75861" w:rsidP="0012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registra mortalidad por COVID -19</w:t>
      </w:r>
      <w:r w:rsidR="00850AC8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57695F" w:rsidP="00F77926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70528" behindDoc="0" locked="0" layoutInCell="1" allowOverlap="1" wp14:anchorId="3DC3E83B" wp14:editId="1FB0E618">
            <wp:simplePos x="0" y="0"/>
            <wp:positionH relativeFrom="column">
              <wp:posOffset>229235</wp:posOffset>
            </wp:positionH>
            <wp:positionV relativeFrom="paragraph">
              <wp:posOffset>-446405</wp:posOffset>
            </wp:positionV>
            <wp:extent cx="5112385" cy="3410585"/>
            <wp:effectExtent l="0" t="0" r="12065" b="18415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82341D" w:rsidRDefault="004D518F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23416A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721636</wp:posOffset>
            </wp:positionH>
            <wp:positionV relativeFrom="paragraph">
              <wp:posOffset>55300</wp:posOffset>
            </wp:positionV>
            <wp:extent cx="4285753" cy="3029447"/>
            <wp:effectExtent l="0" t="0" r="19685" b="19050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57695F" w:rsidRDefault="0057695F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1F0AD1" w:rsidRDefault="001F0AD1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D75861" w:rsidRPr="0057695F" w:rsidRDefault="00D75861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lastRenderedPageBreak/>
        <w:t xml:space="preserve">La afectación por sexo es muy similar en </w:t>
      </w:r>
      <w:r>
        <w:rPr>
          <w:rFonts w:ascii="Arial" w:hAnsi="Arial" w:cs="Arial"/>
          <w:sz w:val="24"/>
        </w:rPr>
        <w:t>general</w:t>
      </w:r>
      <w:r w:rsidRPr="0001317B">
        <w:rPr>
          <w:rFonts w:ascii="Arial" w:hAnsi="Arial" w:cs="Arial"/>
          <w:sz w:val="24"/>
        </w:rPr>
        <w:t xml:space="preserve">. </w:t>
      </w:r>
    </w:p>
    <w:p w:rsidR="00C31A80" w:rsidRDefault="00095762" w:rsidP="00C31A80">
      <w:pPr>
        <w:jc w:val="both"/>
        <w:rPr>
          <w:rFonts w:ascii="Arial" w:hAnsi="Arial" w:cs="Arial"/>
          <w:b/>
          <w:sz w:val="28"/>
        </w:rPr>
      </w:pPr>
      <w:r w:rsidRPr="00525D30">
        <w:rPr>
          <w:rFonts w:ascii="Arial" w:hAnsi="Arial" w:cs="Arial"/>
          <w:b/>
          <w:sz w:val="28"/>
        </w:rPr>
        <w:t>Transmisión Comunitaria</w:t>
      </w:r>
    </w:p>
    <w:tbl>
      <w:tblPr>
        <w:tblW w:w="55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820"/>
        <w:gridCol w:w="820"/>
        <w:gridCol w:w="820"/>
        <w:gridCol w:w="820"/>
      </w:tblGrid>
      <w:tr w:rsidR="00C31A80" w:rsidRPr="00C31A80" w:rsidTr="00C31A80">
        <w:trPr>
          <w:trHeight w:val="315"/>
        </w:trPr>
        <w:tc>
          <w:tcPr>
            <w:tcW w:w="2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MUNICIPIO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SEMANAS</w:t>
            </w:r>
          </w:p>
        </w:tc>
      </w:tr>
      <w:tr w:rsidR="00C31A80" w:rsidRPr="00C31A80" w:rsidTr="00C31A80">
        <w:trPr>
          <w:trHeight w:val="315"/>
        </w:trPr>
        <w:tc>
          <w:tcPr>
            <w:tcW w:w="22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4</w:t>
            </w:r>
          </w:p>
        </w:tc>
      </w:tr>
      <w:tr w:rsidR="00C31A80" w:rsidRPr="00C31A80" w:rsidTr="00C31A80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Altagracia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C31A80" w:rsidRPr="00C31A80" w:rsidTr="00C31A80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Belén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C31A80" w:rsidRPr="00C31A80" w:rsidTr="00C31A80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Buenos Aires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C31A80" w:rsidRPr="00C31A80" w:rsidTr="00C31A80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Cárdenas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C31A80" w:rsidRPr="00C31A80" w:rsidTr="00C31A80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Moyogalpa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C31A80" w:rsidRPr="00C31A80" w:rsidTr="00C31A80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Potosí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C31A80" w:rsidRPr="00C31A80" w:rsidTr="00C31A80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Rivas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5.4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C31A80" w:rsidRPr="00C31A80" w:rsidTr="00C31A80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Jorge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C31A80" w:rsidRPr="00C31A80" w:rsidTr="00C31A80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Juan del Sur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C31A80" w:rsidRPr="00C31A80" w:rsidTr="00C31A80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Tola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color w:val="000000"/>
                <w:lang w:eastAsia="es-NI"/>
              </w:rPr>
              <w:t>4.2</w:t>
            </w:r>
          </w:p>
        </w:tc>
      </w:tr>
      <w:tr w:rsidR="00C31A80" w:rsidRPr="00C31A80" w:rsidTr="00C31A80">
        <w:trPr>
          <w:trHeight w:val="33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C31A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Total SILAIS RIVAS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C31A80">
              <w:rPr>
                <w:rFonts w:ascii="Arial" w:eastAsia="Times New Roman" w:hAnsi="Arial" w:cs="Arial"/>
                <w:b/>
                <w:bCs/>
                <w:lang w:eastAsia="es-NI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C31A80">
              <w:rPr>
                <w:rFonts w:ascii="Arial" w:eastAsia="Times New Roman" w:hAnsi="Arial" w:cs="Arial"/>
                <w:b/>
                <w:bCs/>
                <w:lang w:eastAsia="es-NI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C31A80">
              <w:rPr>
                <w:rFonts w:ascii="Arial" w:eastAsia="Times New Roman" w:hAnsi="Arial" w:cs="Arial"/>
                <w:b/>
                <w:bCs/>
                <w:lang w:eastAsia="es-NI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31A80" w:rsidRPr="00C31A80" w:rsidRDefault="00C31A80" w:rsidP="00C3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C31A80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2.1</w:t>
            </w:r>
          </w:p>
        </w:tc>
      </w:tr>
    </w:tbl>
    <w:p w:rsidR="00095762" w:rsidRPr="00C31A80" w:rsidRDefault="00C31A80" w:rsidP="00D75861">
      <w:pPr>
        <w:jc w:val="both"/>
        <w:rPr>
          <w:rFonts w:ascii="Arial" w:hAnsi="Arial" w:cs="Arial"/>
          <w:b/>
          <w:sz w:val="28"/>
        </w:rPr>
      </w:pPr>
      <w:r w:rsidRPr="004140A9">
        <w:rPr>
          <w:rFonts w:ascii="Courier New" w:eastAsia="Calibri" w:hAnsi="Courier New" w:cs="Times New Roman"/>
          <w:noProof/>
          <w:sz w:val="36"/>
          <w:lang w:eastAsia="es-NI"/>
        </w:rPr>
        <w:drawing>
          <wp:inline distT="0" distB="0" distL="0" distR="0" wp14:anchorId="45B25C5B" wp14:editId="668DEC44">
            <wp:extent cx="1375106" cy="720213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62" w:rsidRDefault="00095762" w:rsidP="00095762">
      <w:pPr>
        <w:jc w:val="both"/>
        <w:rPr>
          <w:rFonts w:ascii="Arial" w:hAnsi="Arial" w:cs="Arial"/>
          <w:sz w:val="24"/>
        </w:rPr>
      </w:pPr>
      <w:r w:rsidRPr="009C3318">
        <w:rPr>
          <w:rFonts w:ascii="Arial" w:hAnsi="Arial" w:cs="Arial"/>
          <w:sz w:val="24"/>
        </w:rPr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Enero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 </w:t>
      </w:r>
      <w:r w:rsidR="00453B65">
        <w:rPr>
          <w:rFonts w:ascii="Arial" w:hAnsi="Arial" w:cs="Arial"/>
          <w:sz w:val="24"/>
        </w:rPr>
        <w:t>3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990E02">
        <w:rPr>
          <w:rFonts w:ascii="Arial" w:hAnsi="Arial" w:cs="Arial"/>
          <w:sz w:val="24"/>
        </w:rPr>
        <w:t xml:space="preserve"> del departamento en el resto</w:t>
      </w:r>
      <w:r w:rsidR="00E10AD8">
        <w:rPr>
          <w:rFonts w:ascii="Arial" w:hAnsi="Arial" w:cs="Arial"/>
          <w:sz w:val="24"/>
        </w:rPr>
        <w:t xml:space="preserve"> no hubo</w:t>
      </w:r>
      <w:r w:rsidRPr="009C3318">
        <w:rPr>
          <w:rFonts w:ascii="Arial" w:hAnsi="Arial" w:cs="Arial"/>
          <w:sz w:val="24"/>
        </w:rPr>
        <w:t xml:space="preserve"> nivel</w:t>
      </w:r>
      <w:r w:rsidR="00E10AD8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 transmisión</w:t>
      </w:r>
      <w:r w:rsidR="00E10AD8">
        <w:rPr>
          <w:rFonts w:ascii="Arial" w:hAnsi="Arial" w:cs="Arial"/>
          <w:sz w:val="24"/>
        </w:rPr>
        <w:t xml:space="preserve"> ya que no registraban </w:t>
      </w:r>
      <w:r w:rsidR="0056150E">
        <w:rPr>
          <w:rFonts w:ascii="Arial" w:hAnsi="Arial" w:cs="Arial"/>
          <w:sz w:val="24"/>
        </w:rPr>
        <w:t>c</w:t>
      </w:r>
      <w:r w:rsidR="00E10AD8">
        <w:rPr>
          <w:rFonts w:ascii="Arial" w:hAnsi="Arial" w:cs="Arial"/>
          <w:sz w:val="24"/>
        </w:rPr>
        <w:t>asos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aunque </w:t>
      </w:r>
      <w:r w:rsidRPr="0070067F">
        <w:rPr>
          <w:rFonts w:ascii="Arial" w:hAnsi="Arial" w:cs="Arial"/>
          <w:sz w:val="24"/>
        </w:rPr>
        <w:t xml:space="preserve">posteriormente se </w:t>
      </w:r>
      <w:r>
        <w:rPr>
          <w:rFonts w:ascii="Arial" w:hAnsi="Arial" w:cs="Arial"/>
          <w:sz w:val="24"/>
        </w:rPr>
        <w:t>desarrolló</w:t>
      </w:r>
      <w:r w:rsidRPr="007006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inicio de </w:t>
      </w:r>
      <w:r w:rsidRPr="0070067F">
        <w:rPr>
          <w:rFonts w:ascii="Arial" w:hAnsi="Arial" w:cs="Arial"/>
          <w:sz w:val="24"/>
        </w:rPr>
        <w:t xml:space="preserve">una segunda ola viral </w:t>
      </w:r>
      <w:r>
        <w:rPr>
          <w:rFonts w:ascii="Arial" w:hAnsi="Arial" w:cs="Arial"/>
          <w:sz w:val="24"/>
        </w:rPr>
        <w:t>estos niveles de transmisión se mantuvieron.</w:t>
      </w:r>
    </w:p>
    <w:p w:rsidR="00260894" w:rsidRPr="00F610A7" w:rsidRDefault="00260894" w:rsidP="00095762">
      <w:pPr>
        <w:jc w:val="both"/>
        <w:rPr>
          <w:rFonts w:ascii="Arial" w:hAnsi="Arial" w:cs="Arial"/>
          <w:sz w:val="24"/>
        </w:rPr>
      </w:pPr>
    </w:p>
    <w:p w:rsidR="00C31A80" w:rsidRDefault="00C31A80" w:rsidP="00672BB8">
      <w:pPr>
        <w:jc w:val="both"/>
        <w:rPr>
          <w:rFonts w:ascii="Arial" w:hAnsi="Arial" w:cs="Arial"/>
          <w:b/>
          <w:sz w:val="24"/>
        </w:rPr>
      </w:pPr>
    </w:p>
    <w:p w:rsidR="00C31A80" w:rsidRDefault="00C31A80" w:rsidP="00672BB8">
      <w:pPr>
        <w:jc w:val="both"/>
        <w:rPr>
          <w:rFonts w:ascii="Arial" w:hAnsi="Arial" w:cs="Arial"/>
          <w:b/>
          <w:sz w:val="24"/>
        </w:rPr>
      </w:pPr>
    </w:p>
    <w:p w:rsidR="00C31A80" w:rsidRDefault="00C31A80" w:rsidP="00672BB8">
      <w:pPr>
        <w:jc w:val="both"/>
        <w:rPr>
          <w:rFonts w:ascii="Arial" w:hAnsi="Arial" w:cs="Arial"/>
          <w:b/>
          <w:sz w:val="24"/>
        </w:rPr>
      </w:pPr>
    </w:p>
    <w:p w:rsidR="00C31A80" w:rsidRDefault="00C31A80" w:rsidP="00672BB8">
      <w:pPr>
        <w:jc w:val="both"/>
        <w:rPr>
          <w:rFonts w:ascii="Arial" w:hAnsi="Arial" w:cs="Arial"/>
          <w:b/>
          <w:sz w:val="24"/>
        </w:rPr>
      </w:pPr>
    </w:p>
    <w:p w:rsidR="00C31A80" w:rsidRDefault="00C31A80" w:rsidP="00672BB8">
      <w:pPr>
        <w:jc w:val="both"/>
        <w:rPr>
          <w:rFonts w:ascii="Arial" w:hAnsi="Arial" w:cs="Arial"/>
          <w:b/>
          <w:sz w:val="24"/>
        </w:rPr>
      </w:pPr>
    </w:p>
    <w:p w:rsidR="00C31A80" w:rsidRDefault="00C31A80" w:rsidP="00672BB8">
      <w:pPr>
        <w:jc w:val="both"/>
        <w:rPr>
          <w:rFonts w:ascii="Arial" w:hAnsi="Arial" w:cs="Arial"/>
          <w:b/>
          <w:sz w:val="24"/>
        </w:rPr>
      </w:pPr>
    </w:p>
    <w:p w:rsidR="00095762" w:rsidRDefault="00095762" w:rsidP="00672BB8">
      <w:pPr>
        <w:jc w:val="both"/>
      </w:pPr>
      <w:bookmarkStart w:id="0" w:name="_GoBack"/>
      <w:bookmarkEnd w:id="0"/>
      <w:r w:rsidRPr="00F610A7">
        <w:rPr>
          <w:rFonts w:ascii="Arial" w:hAnsi="Arial" w:cs="Arial"/>
          <w:b/>
          <w:sz w:val="24"/>
        </w:rPr>
        <w:lastRenderedPageBreak/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Pr="00F610A7">
        <w:rPr>
          <w:rFonts w:ascii="Arial" w:hAnsi="Arial" w:cs="Arial"/>
          <w:b/>
          <w:sz w:val="24"/>
        </w:rPr>
        <w:t xml:space="preserve"> años 2020-2021</w:t>
      </w:r>
    </w:p>
    <w:tbl>
      <w:tblPr>
        <w:tblpPr w:leftFromText="141" w:rightFromText="141" w:vertAnchor="text" w:tblpY="1"/>
        <w:tblOverlap w:val="never"/>
        <w:tblW w:w="5000" w:type="pct"/>
        <w:tblLook w:val="0600" w:firstRow="0" w:lastRow="0" w:firstColumn="0" w:lastColumn="0" w:noHBand="1" w:noVBand="1"/>
      </w:tblPr>
      <w:tblGrid>
        <w:gridCol w:w="94"/>
        <w:gridCol w:w="1719"/>
        <w:gridCol w:w="1200"/>
        <w:gridCol w:w="1200"/>
        <w:gridCol w:w="190"/>
        <w:gridCol w:w="1080"/>
        <w:gridCol w:w="4421"/>
      </w:tblGrid>
      <w:tr w:rsidR="00095762" w:rsidRPr="001808AF" w:rsidTr="00A74586">
        <w:trPr>
          <w:trHeight w:val="1230"/>
        </w:trPr>
        <w:tc>
          <w:tcPr>
            <w:tcW w:w="2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762" w:rsidRPr="001808AF" w:rsidRDefault="00095762" w:rsidP="00A745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</w:pPr>
            <w:r w:rsidRPr="001808AF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 xml:space="preserve">Casos COVID 19  Tasas Acumuladas por 10,000 habitantes hasta la SE </w:t>
            </w:r>
            <w:r w:rsidR="00A7458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>04</w:t>
            </w:r>
            <w:r w:rsidRPr="001808AF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 xml:space="preserve">º por </w:t>
            </w:r>
            <w:r w:rsidR="00672BB8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>Municipio</w:t>
            </w:r>
            <w:r w:rsidRPr="001808AF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 xml:space="preserve">               </w:t>
            </w:r>
            <w:r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 xml:space="preserve">                                          </w:t>
            </w:r>
            <w:r w:rsidRPr="001808AF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 xml:space="preserve"> Años 2020 - 2021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62" w:rsidRPr="001808AF" w:rsidRDefault="00095762" w:rsidP="00A745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762" w:rsidRPr="001808AF" w:rsidRDefault="00095762" w:rsidP="00A745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</w:pPr>
            <w:r w:rsidRPr="001808AF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 xml:space="preserve">Fallecidos por COVID 19 Tasas Acumuladas por 10,000 habitantes. Hasta la SE </w:t>
            </w:r>
            <w:r w:rsidR="00A7458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>04</w:t>
            </w:r>
            <w:r w:rsidRPr="001808AF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 xml:space="preserve">º por </w:t>
            </w:r>
            <w:r w:rsidR="00A7458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>Municipio</w:t>
            </w:r>
            <w:r w:rsidRPr="001808AF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 xml:space="preserve">                   </w:t>
            </w:r>
            <w:r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 xml:space="preserve">                </w:t>
            </w:r>
            <w:r w:rsidRPr="001808AF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>Años 2020 - 2021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15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12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240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672B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672B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00"/>
        </w:trPr>
        <w:tc>
          <w:tcPr>
            <w:tcW w:w="8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2BB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00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2BB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0.5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00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2BB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0.4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00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SILAIS RIVAS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672BB8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0.3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00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2BB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00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2BB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00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2BB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00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2BB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00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2BB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00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2BB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672BB8" w:rsidRPr="00672BB8" w:rsidTr="00A7458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7" w:type="pct"/>
          <w:wAfter w:w="2873" w:type="pct"/>
          <w:trHeight w:val="315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2BB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BB8" w:rsidRPr="00672BB8" w:rsidRDefault="00672BB8" w:rsidP="00A74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2B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</w:tbl>
    <w:p w:rsidR="00DB14CF" w:rsidRDefault="00DB14CF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tasa de morbilidad por COVID-19 en el </w:t>
      </w:r>
      <w:r w:rsidR="003014C7">
        <w:rPr>
          <w:rFonts w:ascii="Arial" w:hAnsi="Arial" w:cs="Arial"/>
          <w:sz w:val="24"/>
        </w:rPr>
        <w:t>mes de Enero</w:t>
      </w:r>
      <w:r w:rsidRPr="009044DC">
        <w:rPr>
          <w:rFonts w:ascii="Arial" w:hAnsi="Arial" w:cs="Arial"/>
          <w:sz w:val="24"/>
        </w:rPr>
        <w:t xml:space="preserve"> fue de </w:t>
      </w:r>
      <w:r w:rsidR="003014C7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.</w:t>
      </w:r>
      <w:r w:rsidR="003014C7">
        <w:rPr>
          <w:rFonts w:ascii="Arial" w:hAnsi="Arial" w:cs="Arial"/>
          <w:sz w:val="24"/>
        </w:rPr>
        <w:t>3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>Los municipios de Moyogalpa, Rivas y Tola</w:t>
      </w:r>
      <w:r w:rsidR="003014C7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3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% del territorio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 no registraron casos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en el </w:t>
      </w:r>
      <w:r w:rsidR="006A45FD">
        <w:rPr>
          <w:rFonts w:ascii="Arial" w:hAnsi="Arial" w:cs="Arial"/>
          <w:sz w:val="24"/>
        </w:rPr>
        <w:t>mes de Enero</w:t>
      </w:r>
      <w:r w:rsidRPr="009044DC">
        <w:rPr>
          <w:rFonts w:ascii="Arial" w:hAnsi="Arial" w:cs="Arial"/>
          <w:sz w:val="24"/>
        </w:rPr>
        <w:t xml:space="preserve"> por COVID-19 fue de 0.0</w:t>
      </w:r>
      <w:r w:rsidR="006A45FD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 x 10,000 hab.  </w:t>
      </w:r>
      <w:r w:rsidR="000B482D">
        <w:rPr>
          <w:rFonts w:ascii="Arial" w:hAnsi="Arial" w:cs="Arial"/>
          <w:sz w:val="24"/>
        </w:rPr>
        <w:t>Ninguno de</w:t>
      </w:r>
      <w:r w:rsidR="006A45FD">
        <w:rPr>
          <w:rFonts w:ascii="Arial" w:hAnsi="Arial" w:cs="Arial"/>
          <w:sz w:val="24"/>
        </w:rPr>
        <w:t xml:space="preserve"> los </w:t>
      </w:r>
      <w:r w:rsidRPr="009044DC">
        <w:rPr>
          <w:rFonts w:ascii="Arial" w:hAnsi="Arial" w:cs="Arial"/>
          <w:sz w:val="24"/>
        </w:rPr>
        <w:t xml:space="preserve">10 </w:t>
      </w:r>
      <w:r w:rsidR="006A45FD">
        <w:rPr>
          <w:rFonts w:ascii="Arial" w:hAnsi="Arial" w:cs="Arial"/>
          <w:sz w:val="24"/>
        </w:rPr>
        <w:t>municipios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7B" w:rsidRDefault="0011677B" w:rsidP="0082341D">
      <w:pPr>
        <w:spacing w:after="0" w:line="240" w:lineRule="auto"/>
      </w:pPr>
      <w:r>
        <w:separator/>
      </w:r>
    </w:p>
  </w:endnote>
  <w:endnote w:type="continuationSeparator" w:id="0">
    <w:p w:rsidR="0011677B" w:rsidRDefault="0011677B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7B" w:rsidRDefault="0011677B" w:rsidP="0082341D">
      <w:pPr>
        <w:spacing w:after="0" w:line="240" w:lineRule="auto"/>
      </w:pPr>
      <w:r>
        <w:separator/>
      </w:r>
    </w:p>
  </w:footnote>
  <w:footnote w:type="continuationSeparator" w:id="0">
    <w:p w:rsidR="0011677B" w:rsidRDefault="0011677B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02537"/>
    <w:rsid w:val="00063AF7"/>
    <w:rsid w:val="00095762"/>
    <w:rsid w:val="000B1FED"/>
    <w:rsid w:val="000B482D"/>
    <w:rsid w:val="000E136A"/>
    <w:rsid w:val="0011677B"/>
    <w:rsid w:val="0012075E"/>
    <w:rsid w:val="001279C3"/>
    <w:rsid w:val="00134579"/>
    <w:rsid w:val="00137C78"/>
    <w:rsid w:val="001F0AD1"/>
    <w:rsid w:val="001F65C0"/>
    <w:rsid w:val="0023416A"/>
    <w:rsid w:val="00260894"/>
    <w:rsid w:val="00291793"/>
    <w:rsid w:val="002938A9"/>
    <w:rsid w:val="002B2B2A"/>
    <w:rsid w:val="002B56BA"/>
    <w:rsid w:val="002D1C1A"/>
    <w:rsid w:val="003014C7"/>
    <w:rsid w:val="003E4181"/>
    <w:rsid w:val="004140A9"/>
    <w:rsid w:val="00422397"/>
    <w:rsid w:val="00453B65"/>
    <w:rsid w:val="0047025D"/>
    <w:rsid w:val="004919DD"/>
    <w:rsid w:val="004C0DD3"/>
    <w:rsid w:val="004D518F"/>
    <w:rsid w:val="00505F1F"/>
    <w:rsid w:val="00517F8B"/>
    <w:rsid w:val="0056150E"/>
    <w:rsid w:val="0057695F"/>
    <w:rsid w:val="005A6FC6"/>
    <w:rsid w:val="005E7C24"/>
    <w:rsid w:val="00622FD0"/>
    <w:rsid w:val="006425CD"/>
    <w:rsid w:val="00672BB8"/>
    <w:rsid w:val="006A45FD"/>
    <w:rsid w:val="00704DEF"/>
    <w:rsid w:val="00751A27"/>
    <w:rsid w:val="0082341D"/>
    <w:rsid w:val="00850AC8"/>
    <w:rsid w:val="00854DD8"/>
    <w:rsid w:val="008B592D"/>
    <w:rsid w:val="008F3EAB"/>
    <w:rsid w:val="008F6816"/>
    <w:rsid w:val="00926ECB"/>
    <w:rsid w:val="0096363C"/>
    <w:rsid w:val="0097296B"/>
    <w:rsid w:val="00990E02"/>
    <w:rsid w:val="00A3294D"/>
    <w:rsid w:val="00A74586"/>
    <w:rsid w:val="00A86111"/>
    <w:rsid w:val="00AC722C"/>
    <w:rsid w:val="00C00A1A"/>
    <w:rsid w:val="00C21653"/>
    <w:rsid w:val="00C31A80"/>
    <w:rsid w:val="00C5103E"/>
    <w:rsid w:val="00C8185C"/>
    <w:rsid w:val="00D05FE3"/>
    <w:rsid w:val="00D21D0E"/>
    <w:rsid w:val="00D24C00"/>
    <w:rsid w:val="00D75861"/>
    <w:rsid w:val="00DA5A32"/>
    <w:rsid w:val="00DB14CF"/>
    <w:rsid w:val="00DB5F9A"/>
    <w:rsid w:val="00E10AD8"/>
    <w:rsid w:val="00E964C3"/>
    <w:rsid w:val="00EB6690"/>
    <w:rsid w:val="00F21F12"/>
    <w:rsid w:val="00F606DC"/>
    <w:rsid w:val="00F701E9"/>
    <w:rsid w:val="00F77926"/>
    <w:rsid w:val="00F81F28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2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Hoja3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'1'!$B$15:$E$15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147750272"/>
        <c:axId val="147895424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'1'!$B$16:$E$16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50272"/>
        <c:axId val="147895424"/>
      </c:lineChart>
      <c:catAx>
        <c:axId val="147750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7895424"/>
        <c:crosses val="autoZero"/>
        <c:auto val="1"/>
        <c:lblAlgn val="ctr"/>
        <c:lblOffset val="100"/>
        <c:noMultiLvlLbl val="0"/>
      </c:catAx>
      <c:valAx>
        <c:axId val="14789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750272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Moyogalpa</c:v>
                </c:pt>
                <c:pt idx="2">
                  <c:v>Tola</c:v>
                </c:pt>
                <c:pt idx="3">
                  <c:v>Altagracia</c:v>
                </c:pt>
                <c:pt idx="4">
                  <c:v>Cárdenas</c:v>
                </c:pt>
                <c:pt idx="5">
                  <c:v>Belén</c:v>
                </c:pt>
                <c:pt idx="6">
                  <c:v>Buenos Aires</c:v>
                </c:pt>
                <c:pt idx="7">
                  <c:v>Potosí</c:v>
                </c:pt>
                <c:pt idx="8">
                  <c:v>San Jorge</c:v>
                </c:pt>
                <c:pt idx="9">
                  <c:v>San Juan del Sur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0.4</c:v>
                </c:pt>
                <c:pt idx="1">
                  <c:v>0.2</c:v>
                </c:pt>
                <c:pt idx="2">
                  <c:v>0.2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723392"/>
        <c:axId val="150452096"/>
      </c:barChart>
      <c:catAx>
        <c:axId val="14972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452096"/>
        <c:crosses val="autoZero"/>
        <c:auto val="1"/>
        <c:lblAlgn val="ctr"/>
        <c:lblOffset val="100"/>
        <c:noMultiLvlLbl val="0"/>
      </c:catAx>
      <c:valAx>
        <c:axId val="150452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9723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4º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-1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155898240"/>
        <c:axId val="155899776"/>
      </c:barChart>
      <c:catAx>
        <c:axId val="155898240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55899776"/>
        <c:crosses val="autoZero"/>
        <c:auto val="1"/>
        <c:lblAlgn val="ctr"/>
        <c:lblOffset val="100"/>
        <c:noMultiLvlLbl val="0"/>
      </c:catAx>
      <c:valAx>
        <c:axId val="15589977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5589824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9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s-NI" sz="1200"/>
              <a:t>COVID 19 Caso Confirmado
Distribución Proporcional por Sexo 
Hasta la 4º semana epidemiológica
 Rivas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[Hoja3]P1!$C$3:$D$3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[Hoja3]P1!$C$4:$D$4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200" b="1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DB7064B2-67AE-4AB3-BE4D-BB407D4C6C5F}" type="presOf" srcId="{73BEB52C-626B-4074-85A0-1C96960ADE8F}" destId="{730F9EC8-06F4-4A71-AB00-79739AEB9676}" srcOrd="0" destOrd="0" presId="urn:microsoft.com/office/officeart/2008/layout/VerticalCurvedList"/>
    <dgm:cxn modelId="{C3AE69DF-3BA7-431A-A292-9C2706D16282}" type="presOf" srcId="{0B79DB07-FEC0-4692-A103-F60B29259690}" destId="{C2F9E7C4-FE48-4ECB-9CBF-4E44E2EAEDA8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27EEAABA-1C06-4AA8-8A4E-906F17622F17}" type="presOf" srcId="{4572347B-FDCC-4D40-955D-0300739469CF}" destId="{6A75484F-6B0A-4CD4-8777-EE2BDC321053}" srcOrd="0" destOrd="0" presId="urn:microsoft.com/office/officeart/2008/layout/VerticalCurvedList"/>
    <dgm:cxn modelId="{6B69BD66-58D9-430E-9548-9F65447D1BB5}" type="presOf" srcId="{75715167-98A1-43AA-BB9F-C8646048B38B}" destId="{F9CBDA24-6466-4970-BEFD-0C117089F9F4}" srcOrd="0" destOrd="1" presId="urn:microsoft.com/office/officeart/2008/layout/VerticalCurvedList"/>
    <dgm:cxn modelId="{6D519F19-F693-4179-989A-5A6C31999371}" type="presOf" srcId="{62096081-9C9D-4636-9D9E-39DE572EE29F}" destId="{6A75484F-6B0A-4CD4-8777-EE2BDC321053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679331D-AA8A-4D09-936C-96694CC26107}" type="presOf" srcId="{04043959-B629-4DE8-8315-DF88C31AFAB0}" destId="{0410D381-D05A-4A9A-AF14-15B59EDC2CE6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264604E9-6A1E-4C38-9800-00344C45B48E}" type="presOf" srcId="{4D3DA8A8-879B-4BD3-B242-5783B667FE7E}" destId="{0410D381-D05A-4A9A-AF14-15B59EDC2CE6}" srcOrd="0" destOrd="1" presId="urn:microsoft.com/office/officeart/2008/layout/VerticalCurvedList"/>
    <dgm:cxn modelId="{E2DBF8FD-97AF-463B-93DA-4CD61FB4C5B3}" type="presOf" srcId="{858CFB1C-108B-460C-B456-0D0BFA519988}" destId="{F9CBDA24-6466-4970-BEFD-0C117089F9F4}" srcOrd="0" destOrd="0" presId="urn:microsoft.com/office/officeart/2008/layout/VerticalCurvedList"/>
    <dgm:cxn modelId="{D7C9BBCF-02D1-46EE-8F35-E8139A1C4C7A}" type="presOf" srcId="{677DFF59-DEF3-4FD4-91DD-9882B3D35904}" destId="{89D70A02-B222-4417-8773-EAA434DE1AAD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EE69501-FAF2-46AA-9C64-478CEFD7AEDE}" type="presOf" srcId="{F843BA36-FBB8-4D33-843E-7F7F78FAD741}" destId="{89D70A02-B222-4417-8773-EAA434DE1AAD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27B69531-914A-4996-8EF0-92DCE9AC3995}" type="presParOf" srcId="{730F9EC8-06F4-4A71-AB00-79739AEB9676}" destId="{B1C57B43-7763-419A-B9C1-F1802D5EF39B}" srcOrd="0" destOrd="0" presId="urn:microsoft.com/office/officeart/2008/layout/VerticalCurvedList"/>
    <dgm:cxn modelId="{AAF1B877-71D6-4372-A052-F8CD3FA5F0E8}" type="presParOf" srcId="{B1C57B43-7763-419A-B9C1-F1802D5EF39B}" destId="{15586FDF-0390-4468-B1B5-223BD080702F}" srcOrd="0" destOrd="0" presId="urn:microsoft.com/office/officeart/2008/layout/VerticalCurvedList"/>
    <dgm:cxn modelId="{E88F3764-2A32-4E18-A252-343028288B99}" type="presParOf" srcId="{15586FDF-0390-4468-B1B5-223BD080702F}" destId="{50652805-2BE7-40A3-A165-79560558A992}" srcOrd="0" destOrd="0" presId="urn:microsoft.com/office/officeart/2008/layout/VerticalCurvedList"/>
    <dgm:cxn modelId="{486C0525-EA59-4650-A622-624A1DBDBCFA}" type="presParOf" srcId="{15586FDF-0390-4468-B1B5-223BD080702F}" destId="{C2F9E7C4-FE48-4ECB-9CBF-4E44E2EAEDA8}" srcOrd="1" destOrd="0" presId="urn:microsoft.com/office/officeart/2008/layout/VerticalCurvedList"/>
    <dgm:cxn modelId="{888C24AE-B254-4731-996C-CF3EFFE0F95F}" type="presParOf" srcId="{15586FDF-0390-4468-B1B5-223BD080702F}" destId="{C82C4815-06FD-47A4-939A-1FB267516F78}" srcOrd="2" destOrd="0" presId="urn:microsoft.com/office/officeart/2008/layout/VerticalCurvedList"/>
    <dgm:cxn modelId="{7509121C-023C-45A5-8811-3E8C8DD079E1}" type="presParOf" srcId="{15586FDF-0390-4468-B1B5-223BD080702F}" destId="{0A560CEC-DC95-4ED2-B1EE-FFD7C0E8C1DF}" srcOrd="3" destOrd="0" presId="urn:microsoft.com/office/officeart/2008/layout/VerticalCurvedList"/>
    <dgm:cxn modelId="{501255DA-2D79-4EA0-B6FD-524C97CEFD9D}" type="presParOf" srcId="{B1C57B43-7763-419A-B9C1-F1802D5EF39B}" destId="{0410D381-D05A-4A9A-AF14-15B59EDC2CE6}" srcOrd="1" destOrd="0" presId="urn:microsoft.com/office/officeart/2008/layout/VerticalCurvedList"/>
    <dgm:cxn modelId="{98C1F4E3-BEA6-4118-8BBD-228C96F0BBD1}" type="presParOf" srcId="{B1C57B43-7763-419A-B9C1-F1802D5EF39B}" destId="{49F37629-B8FA-4356-8347-B8FED195B745}" srcOrd="2" destOrd="0" presId="urn:microsoft.com/office/officeart/2008/layout/VerticalCurvedList"/>
    <dgm:cxn modelId="{70D8C4FE-EDAE-4278-9524-7FCB613D66DD}" type="presParOf" srcId="{49F37629-B8FA-4356-8347-B8FED195B745}" destId="{96B94C9A-08A4-4210-B5A1-5DF3C7AD73E2}" srcOrd="0" destOrd="0" presId="urn:microsoft.com/office/officeart/2008/layout/VerticalCurvedList"/>
    <dgm:cxn modelId="{53D613BC-73C0-434C-8D74-72FE13D4C7CC}" type="presParOf" srcId="{B1C57B43-7763-419A-B9C1-F1802D5EF39B}" destId="{F9CBDA24-6466-4970-BEFD-0C117089F9F4}" srcOrd="3" destOrd="0" presId="urn:microsoft.com/office/officeart/2008/layout/VerticalCurvedList"/>
    <dgm:cxn modelId="{13CA6698-B3D0-401C-9861-0C6192FCB747}" type="presParOf" srcId="{B1C57B43-7763-419A-B9C1-F1802D5EF39B}" destId="{69A9EDD6-5BF7-40AA-825D-8B8E4152B0E8}" srcOrd="4" destOrd="0" presId="urn:microsoft.com/office/officeart/2008/layout/VerticalCurvedList"/>
    <dgm:cxn modelId="{B94F45D9-DBD7-46D6-977F-9DF1DE75089C}" type="presParOf" srcId="{69A9EDD6-5BF7-40AA-825D-8B8E4152B0E8}" destId="{CD780C04-D85D-449B-8D03-46DE662BA124}" srcOrd="0" destOrd="0" presId="urn:microsoft.com/office/officeart/2008/layout/VerticalCurvedList"/>
    <dgm:cxn modelId="{C80936BE-C884-4767-85AC-0BA0C1C05ACE}" type="presParOf" srcId="{B1C57B43-7763-419A-B9C1-F1802D5EF39B}" destId="{89D70A02-B222-4417-8773-EAA434DE1AAD}" srcOrd="5" destOrd="0" presId="urn:microsoft.com/office/officeart/2008/layout/VerticalCurvedList"/>
    <dgm:cxn modelId="{6909007A-7CE8-4CAF-AB1A-6B5E6B7C4608}" type="presParOf" srcId="{B1C57B43-7763-419A-B9C1-F1802D5EF39B}" destId="{19E17D92-41DF-4844-8BA8-2ACDEA294616}" srcOrd="6" destOrd="0" presId="urn:microsoft.com/office/officeart/2008/layout/VerticalCurvedList"/>
    <dgm:cxn modelId="{AC3D2F64-4B6F-41E4-8C5C-ED9C3DD86FD1}" type="presParOf" srcId="{19E17D92-41DF-4844-8BA8-2ACDEA294616}" destId="{EBA4D1AD-9C90-4F05-80BA-0EC31E42A995}" srcOrd="0" destOrd="0" presId="urn:microsoft.com/office/officeart/2008/layout/VerticalCurvedList"/>
    <dgm:cxn modelId="{44D80BD5-0F38-4C20-AC56-DD097F8A7F8B}" type="presParOf" srcId="{B1C57B43-7763-419A-B9C1-F1802D5EF39B}" destId="{6A75484F-6B0A-4CD4-8777-EE2BDC321053}" srcOrd="7" destOrd="0" presId="urn:microsoft.com/office/officeart/2008/layout/VerticalCurvedList"/>
    <dgm:cxn modelId="{F5E70B0E-DF54-43C7-8AD8-DAF70EB16EC0}" type="presParOf" srcId="{B1C57B43-7763-419A-B9C1-F1802D5EF39B}" destId="{BAA89B27-0DE4-475E-821C-2A3C402EB16C}" srcOrd="8" destOrd="0" presId="urn:microsoft.com/office/officeart/2008/layout/VerticalCurvedList"/>
    <dgm:cxn modelId="{23F61A40-9458-48D2-8D59-555569A4DF8E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16</cp:revision>
  <dcterms:created xsi:type="dcterms:W3CDTF">2022-08-03T16:56:00Z</dcterms:created>
  <dcterms:modified xsi:type="dcterms:W3CDTF">2022-08-09T18:08:00Z</dcterms:modified>
</cp:coreProperties>
</file>