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50C" w:rsidRPr="008638AB" w:rsidRDefault="00A8250C" w:rsidP="00A8250C">
      <w:pPr>
        <w:spacing w:after="0" w:line="240" w:lineRule="auto"/>
        <w:jc w:val="center"/>
        <w:rPr>
          <w:rFonts w:ascii="Gill Sans MT" w:eastAsia="Times New Roman" w:hAnsi="Gill Sans MT" w:cstheme="minorHAnsi"/>
          <w:b/>
          <w:sz w:val="32"/>
          <w:szCs w:val="32"/>
          <w:lang w:val="es-ES" w:eastAsia="es-ES"/>
        </w:rPr>
      </w:pPr>
    </w:p>
    <w:p w:rsidR="00A8250C" w:rsidRPr="008638AB" w:rsidRDefault="00A8250C" w:rsidP="00A8250C">
      <w:pPr>
        <w:spacing w:after="0" w:line="240" w:lineRule="auto"/>
        <w:jc w:val="center"/>
        <w:rPr>
          <w:rFonts w:ascii="Gill Sans MT" w:eastAsia="Times New Roman" w:hAnsi="Gill Sans MT" w:cstheme="minorHAnsi"/>
          <w:b/>
          <w:sz w:val="32"/>
          <w:szCs w:val="32"/>
          <w:lang w:val="es-ES" w:eastAsia="es-ES"/>
        </w:rPr>
      </w:pPr>
    </w:p>
    <w:p w:rsidR="00A8250C" w:rsidRPr="008638AB" w:rsidRDefault="00A8250C" w:rsidP="00A8250C">
      <w:pPr>
        <w:spacing w:after="0" w:line="240" w:lineRule="auto"/>
        <w:jc w:val="center"/>
        <w:rPr>
          <w:rFonts w:ascii="Gill Sans MT" w:eastAsia="Times New Roman" w:hAnsi="Gill Sans MT" w:cstheme="minorHAnsi"/>
          <w:b/>
          <w:sz w:val="32"/>
          <w:szCs w:val="32"/>
          <w:lang w:val="es-ES" w:eastAsia="es-ES"/>
        </w:rPr>
      </w:pPr>
      <w:r w:rsidRPr="008638AB">
        <w:rPr>
          <w:rFonts w:ascii="Gill Sans MT" w:eastAsia="Times New Roman" w:hAnsi="Gill Sans MT" w:cstheme="minorHAnsi"/>
          <w:b/>
          <w:sz w:val="32"/>
          <w:szCs w:val="32"/>
          <w:lang w:val="es-ES" w:eastAsia="es-ES"/>
        </w:rPr>
        <w:t>Ministerio de Salud del Poder Ciudadano</w:t>
      </w:r>
    </w:p>
    <w:p w:rsidR="00A8250C" w:rsidRPr="008638AB" w:rsidRDefault="00A8250C" w:rsidP="00A8250C">
      <w:pPr>
        <w:spacing w:after="0" w:line="240" w:lineRule="auto"/>
        <w:jc w:val="center"/>
        <w:rPr>
          <w:rFonts w:ascii="Gill Sans MT" w:eastAsia="Times New Roman" w:hAnsi="Gill Sans MT" w:cstheme="minorHAnsi"/>
          <w:b/>
          <w:sz w:val="32"/>
          <w:szCs w:val="32"/>
          <w:lang w:val="es-ES" w:eastAsia="es-ES"/>
        </w:rPr>
      </w:pPr>
    </w:p>
    <w:p w:rsidR="00A8250C" w:rsidRPr="008638AB" w:rsidRDefault="00A8250C" w:rsidP="00A8250C">
      <w:pPr>
        <w:tabs>
          <w:tab w:val="left" w:pos="5207"/>
        </w:tabs>
        <w:spacing w:after="0" w:line="240" w:lineRule="auto"/>
        <w:jc w:val="center"/>
        <w:rPr>
          <w:rFonts w:ascii="Gill Sans MT" w:eastAsia="Times New Roman" w:hAnsi="Gill Sans MT" w:cstheme="minorHAnsi"/>
          <w:sz w:val="32"/>
          <w:szCs w:val="32"/>
          <w:lang w:val="es-ES" w:eastAsia="es-ES"/>
        </w:rPr>
      </w:pPr>
    </w:p>
    <w:p w:rsidR="00A8250C" w:rsidRPr="008638AB" w:rsidRDefault="00A8250C" w:rsidP="00A8250C">
      <w:pPr>
        <w:spacing w:after="60" w:line="240" w:lineRule="auto"/>
        <w:jc w:val="center"/>
        <w:outlineLvl w:val="5"/>
        <w:rPr>
          <w:rFonts w:ascii="Gill Sans MT" w:eastAsia="Batang" w:hAnsi="Gill Sans MT"/>
          <w:b/>
          <w:bCs/>
          <w:sz w:val="56"/>
          <w:szCs w:val="28"/>
          <w:lang w:val="es-ES" w:eastAsia="es-ES"/>
        </w:rPr>
      </w:pPr>
      <w:r w:rsidRPr="008638AB">
        <w:rPr>
          <w:rFonts w:ascii="Gill Sans MT" w:eastAsia="Batang" w:hAnsi="Gill Sans MT"/>
          <w:b/>
          <w:bCs/>
          <w:sz w:val="56"/>
          <w:szCs w:val="28"/>
          <w:lang w:val="es-ES" w:eastAsia="es-ES"/>
        </w:rPr>
        <w:t>ACUERDO SOCIAL POR LA SALUD Y EL BIENESTAR, 202</w:t>
      </w:r>
      <w:r w:rsidR="008638AB">
        <w:rPr>
          <w:rFonts w:ascii="Gill Sans MT" w:eastAsia="Batang" w:hAnsi="Gill Sans MT"/>
          <w:b/>
          <w:bCs/>
          <w:sz w:val="56"/>
          <w:szCs w:val="28"/>
          <w:lang w:val="es-ES" w:eastAsia="es-ES"/>
        </w:rPr>
        <w:t>2</w:t>
      </w:r>
    </w:p>
    <w:p w:rsidR="00A8250C" w:rsidRPr="008638AB" w:rsidRDefault="00A8250C" w:rsidP="00A8250C">
      <w:pPr>
        <w:keepNext/>
        <w:spacing w:before="240" w:after="240" w:line="240" w:lineRule="auto"/>
        <w:jc w:val="center"/>
        <w:outlineLvl w:val="1"/>
        <w:rPr>
          <w:rFonts w:ascii="Gill Sans MT" w:eastAsia="Batang" w:hAnsi="Gill Sans MT" w:cstheme="minorHAnsi"/>
          <w:b/>
          <w:bCs/>
          <w:iCs/>
          <w:sz w:val="32"/>
          <w:szCs w:val="28"/>
          <w:lang w:eastAsia="es-ES"/>
        </w:rPr>
      </w:pPr>
    </w:p>
    <w:p w:rsidR="00A8250C" w:rsidRPr="008638AB" w:rsidRDefault="00A8250C" w:rsidP="00A8250C">
      <w:pPr>
        <w:spacing w:after="0" w:line="240" w:lineRule="auto"/>
        <w:jc w:val="center"/>
        <w:rPr>
          <w:rFonts w:ascii="Gill Sans MT" w:eastAsia="Times New Roman" w:hAnsi="Gill Sans MT" w:cstheme="minorHAnsi"/>
          <w:b/>
          <w:sz w:val="36"/>
          <w:szCs w:val="24"/>
          <w:lang w:val="es-ES" w:eastAsia="es-ES"/>
        </w:rPr>
      </w:pPr>
      <w:bookmarkStart w:id="0" w:name="_Toc380745025"/>
      <w:bookmarkStart w:id="1" w:name="_Toc380745055"/>
      <w:bookmarkStart w:id="2" w:name="_Toc412538158"/>
      <w:bookmarkStart w:id="3" w:name="_Toc447708261"/>
      <w:bookmarkStart w:id="4" w:name="_Toc471993670"/>
      <w:r w:rsidRPr="008638AB">
        <w:rPr>
          <w:rFonts w:ascii="Gill Sans MT" w:eastAsia="Times New Roman" w:hAnsi="Gill Sans MT" w:cstheme="minorHAnsi"/>
          <w:b/>
          <w:sz w:val="36"/>
          <w:szCs w:val="24"/>
          <w:lang w:val="es-ES" w:eastAsia="es-ES"/>
        </w:rPr>
        <w:t>Entre</w:t>
      </w:r>
      <w:bookmarkEnd w:id="0"/>
      <w:bookmarkEnd w:id="1"/>
      <w:bookmarkEnd w:id="2"/>
      <w:bookmarkEnd w:id="3"/>
      <w:bookmarkEnd w:id="4"/>
    </w:p>
    <w:p w:rsidR="00A8250C" w:rsidRPr="008638AB" w:rsidRDefault="00A8250C" w:rsidP="00A8250C">
      <w:pPr>
        <w:spacing w:after="0" w:line="240" w:lineRule="auto"/>
        <w:jc w:val="center"/>
        <w:rPr>
          <w:rFonts w:ascii="Gill Sans MT" w:eastAsia="Times New Roman" w:hAnsi="Gill Sans MT" w:cstheme="minorHAnsi"/>
          <w:sz w:val="32"/>
          <w:szCs w:val="32"/>
          <w:lang w:eastAsia="es-ES"/>
        </w:rPr>
      </w:pPr>
    </w:p>
    <w:p w:rsidR="00A8250C" w:rsidRPr="008638AB" w:rsidRDefault="00A8250C" w:rsidP="008F2DE6">
      <w:pPr>
        <w:shd w:val="clear" w:color="auto" w:fill="E2EFD9" w:themeFill="accent6" w:themeFillTint="33"/>
        <w:spacing w:before="240" w:after="60" w:line="240" w:lineRule="auto"/>
        <w:jc w:val="center"/>
        <w:outlineLvl w:val="4"/>
        <w:rPr>
          <w:rFonts w:ascii="Gill Sans MT" w:eastAsia="Batang" w:hAnsi="Gill Sans MT" w:cstheme="majorHAnsi"/>
          <w:b/>
          <w:iCs/>
          <w:color w:val="002060"/>
          <w:sz w:val="40"/>
          <w:szCs w:val="40"/>
          <w:lang w:eastAsia="es-ES"/>
        </w:rPr>
      </w:pPr>
      <w:r w:rsidRPr="008638AB">
        <w:rPr>
          <w:rFonts w:ascii="Gill Sans MT" w:eastAsia="Batang" w:hAnsi="Gill Sans MT" w:cstheme="majorHAnsi"/>
          <w:b/>
          <w:iCs/>
          <w:color w:val="002060"/>
          <w:sz w:val="40"/>
          <w:szCs w:val="40"/>
          <w:lang w:eastAsia="es-ES"/>
        </w:rPr>
        <w:t>SILAIS   XXXXXXXXXX</w:t>
      </w:r>
    </w:p>
    <w:p w:rsidR="00A8250C" w:rsidRPr="008638AB" w:rsidRDefault="00A8250C" w:rsidP="00A8250C">
      <w:pPr>
        <w:spacing w:after="0" w:line="240" w:lineRule="auto"/>
        <w:jc w:val="center"/>
        <w:rPr>
          <w:rFonts w:ascii="Gill Sans MT" w:eastAsia="Times New Roman" w:hAnsi="Gill Sans MT" w:cstheme="minorHAnsi"/>
          <w:b/>
          <w:bCs/>
          <w:color w:val="3366CC"/>
          <w:sz w:val="32"/>
          <w:szCs w:val="32"/>
          <w:lang w:val="es-ES" w:eastAsia="es-ES"/>
        </w:rPr>
      </w:pPr>
    </w:p>
    <w:p w:rsidR="00A8250C" w:rsidRPr="008638AB" w:rsidRDefault="00A8250C" w:rsidP="00A8250C">
      <w:pPr>
        <w:spacing w:after="0" w:line="240" w:lineRule="auto"/>
        <w:jc w:val="center"/>
        <w:rPr>
          <w:rFonts w:ascii="Gill Sans MT" w:eastAsia="Times New Roman" w:hAnsi="Gill Sans MT" w:cstheme="minorHAnsi"/>
          <w:b/>
          <w:bCs/>
          <w:color w:val="002060"/>
          <w:sz w:val="32"/>
          <w:szCs w:val="32"/>
          <w:lang w:val="es-ES" w:eastAsia="es-ES"/>
        </w:rPr>
      </w:pPr>
      <w:r w:rsidRPr="008638AB">
        <w:rPr>
          <w:rFonts w:ascii="Gill Sans MT" w:eastAsia="Times New Roman" w:hAnsi="Gill Sans MT" w:cstheme="minorHAnsi"/>
          <w:b/>
          <w:bCs/>
          <w:color w:val="002060"/>
          <w:sz w:val="32"/>
          <w:szCs w:val="32"/>
          <w:lang w:val="es-ES" w:eastAsia="es-ES"/>
        </w:rPr>
        <w:t>Y</w:t>
      </w:r>
    </w:p>
    <w:p w:rsidR="00A8250C" w:rsidRPr="008638AB" w:rsidRDefault="00A8250C" w:rsidP="00A8250C">
      <w:pPr>
        <w:spacing w:after="0" w:line="240" w:lineRule="auto"/>
        <w:jc w:val="center"/>
        <w:rPr>
          <w:rFonts w:ascii="Gill Sans MT" w:eastAsia="Times New Roman" w:hAnsi="Gill Sans MT" w:cstheme="minorHAnsi"/>
          <w:b/>
          <w:bCs/>
          <w:color w:val="002060"/>
          <w:sz w:val="32"/>
          <w:szCs w:val="32"/>
          <w:lang w:val="es-ES" w:eastAsia="es-ES"/>
        </w:rPr>
      </w:pPr>
    </w:p>
    <w:p w:rsidR="00A8250C" w:rsidRPr="008638AB" w:rsidRDefault="000D3D17" w:rsidP="008F2DE6">
      <w:pPr>
        <w:shd w:val="clear" w:color="auto" w:fill="E2EFD9" w:themeFill="accent6" w:themeFillTint="33"/>
        <w:spacing w:after="200" w:line="240" w:lineRule="auto"/>
        <w:jc w:val="center"/>
        <w:rPr>
          <w:rFonts w:ascii="Gill Sans MT" w:eastAsia="Batang" w:hAnsi="Gill Sans MT" w:cstheme="majorHAnsi"/>
          <w:b/>
          <w:color w:val="002060"/>
          <w:sz w:val="40"/>
          <w:szCs w:val="40"/>
          <w:lang w:eastAsia="es-ES"/>
        </w:rPr>
      </w:pPr>
      <w:r w:rsidRPr="008638AB">
        <w:rPr>
          <w:rFonts w:ascii="Gill Sans MT" w:eastAsia="Batang" w:hAnsi="Gill Sans MT" w:cstheme="majorHAnsi"/>
          <w:b/>
          <w:color w:val="002060"/>
          <w:sz w:val="40"/>
          <w:szCs w:val="40"/>
          <w:lang w:eastAsia="es-ES"/>
        </w:rPr>
        <w:t>DIRECCIÓN DE SALUD DEL MUNICIPIO DE:</w:t>
      </w:r>
    </w:p>
    <w:p w:rsidR="00A8250C" w:rsidRPr="008638AB" w:rsidRDefault="000D3D17" w:rsidP="008F2DE6">
      <w:pPr>
        <w:shd w:val="clear" w:color="auto" w:fill="E2EFD9" w:themeFill="accent6" w:themeFillTint="33"/>
        <w:spacing w:after="200" w:line="240" w:lineRule="auto"/>
        <w:jc w:val="center"/>
        <w:rPr>
          <w:rFonts w:ascii="Gill Sans MT" w:eastAsia="Batang" w:hAnsi="Gill Sans MT" w:cstheme="majorHAnsi"/>
          <w:b/>
          <w:color w:val="002060"/>
          <w:sz w:val="40"/>
          <w:szCs w:val="40"/>
          <w:lang w:eastAsia="es-ES"/>
        </w:rPr>
      </w:pPr>
      <w:r w:rsidRPr="008638AB">
        <w:rPr>
          <w:rFonts w:ascii="Gill Sans MT" w:eastAsia="Batang" w:hAnsi="Gill Sans MT" w:cstheme="majorHAnsi"/>
          <w:b/>
          <w:color w:val="002060"/>
          <w:sz w:val="40"/>
          <w:szCs w:val="40"/>
          <w:lang w:eastAsia="es-ES"/>
        </w:rPr>
        <w:t>XXXXXXXXXXXXXXXXXXXXXXXXXXXXX</w:t>
      </w:r>
    </w:p>
    <w:p w:rsidR="00A8250C" w:rsidRPr="008638AB" w:rsidRDefault="00A8250C" w:rsidP="00A8250C">
      <w:pPr>
        <w:spacing w:after="0" w:line="240" w:lineRule="auto"/>
        <w:jc w:val="center"/>
        <w:rPr>
          <w:rFonts w:ascii="Gill Sans MT" w:eastAsia="Times New Roman" w:hAnsi="Gill Sans MT" w:cstheme="minorHAnsi"/>
          <w:i/>
          <w:sz w:val="32"/>
          <w:szCs w:val="32"/>
          <w:lang w:val="es-ES" w:eastAsia="es-ES"/>
        </w:rPr>
      </w:pPr>
    </w:p>
    <w:p w:rsidR="00A8250C" w:rsidRPr="008638AB" w:rsidRDefault="00A8250C" w:rsidP="00A8250C">
      <w:pPr>
        <w:spacing w:after="0" w:line="240" w:lineRule="auto"/>
        <w:jc w:val="center"/>
        <w:rPr>
          <w:rFonts w:ascii="Gill Sans MT" w:eastAsia="Times New Roman" w:hAnsi="Gill Sans MT" w:cstheme="minorHAnsi"/>
          <w:i/>
          <w:sz w:val="32"/>
          <w:szCs w:val="32"/>
          <w:lang w:val="es-ES" w:eastAsia="es-ES"/>
        </w:rPr>
      </w:pPr>
    </w:p>
    <w:p w:rsidR="00A8250C" w:rsidRPr="008638AB" w:rsidRDefault="00A8250C" w:rsidP="00A8250C">
      <w:pPr>
        <w:spacing w:after="0" w:line="240" w:lineRule="auto"/>
        <w:jc w:val="center"/>
        <w:rPr>
          <w:rFonts w:ascii="Gill Sans MT" w:eastAsia="Times New Roman" w:hAnsi="Gill Sans MT" w:cstheme="minorHAnsi"/>
          <w:i/>
          <w:sz w:val="32"/>
          <w:szCs w:val="32"/>
          <w:lang w:val="es-ES" w:eastAsia="es-ES"/>
        </w:rPr>
      </w:pPr>
    </w:p>
    <w:p w:rsidR="00A8250C" w:rsidRDefault="00A8250C" w:rsidP="00A8250C">
      <w:pPr>
        <w:jc w:val="center"/>
        <w:rPr>
          <w:rFonts w:ascii="Gill Sans MT" w:eastAsia="Times New Roman" w:hAnsi="Gill Sans MT" w:cstheme="minorHAnsi"/>
          <w:sz w:val="28"/>
          <w:szCs w:val="32"/>
          <w:lang w:val="pt-BR" w:eastAsia="es-ES"/>
        </w:rPr>
      </w:pPr>
      <w:r w:rsidRPr="008638AB">
        <w:rPr>
          <w:rFonts w:ascii="Gill Sans MT" w:eastAsia="Times New Roman" w:hAnsi="Gill Sans MT" w:cstheme="minorHAnsi"/>
          <w:sz w:val="28"/>
          <w:szCs w:val="32"/>
          <w:lang w:val="pt-BR" w:eastAsia="es-ES"/>
        </w:rPr>
        <w:t xml:space="preserve">Managua, </w:t>
      </w:r>
      <w:proofErr w:type="gramStart"/>
      <w:r w:rsidR="008638AB">
        <w:rPr>
          <w:rFonts w:ascii="Gill Sans MT" w:eastAsia="Times New Roman" w:hAnsi="Gill Sans MT" w:cstheme="minorHAnsi"/>
          <w:sz w:val="28"/>
          <w:szCs w:val="32"/>
          <w:lang w:val="pt-BR" w:eastAsia="es-ES"/>
        </w:rPr>
        <w:t>Abril</w:t>
      </w:r>
      <w:proofErr w:type="gramEnd"/>
      <w:r w:rsidR="008638AB">
        <w:rPr>
          <w:rFonts w:ascii="Gill Sans MT" w:eastAsia="Times New Roman" w:hAnsi="Gill Sans MT" w:cstheme="minorHAnsi"/>
          <w:sz w:val="28"/>
          <w:szCs w:val="32"/>
          <w:lang w:val="pt-BR" w:eastAsia="es-ES"/>
        </w:rPr>
        <w:t xml:space="preserve"> </w:t>
      </w:r>
      <w:r w:rsidRPr="008638AB">
        <w:rPr>
          <w:rFonts w:ascii="Gill Sans MT" w:eastAsia="Times New Roman" w:hAnsi="Gill Sans MT" w:cstheme="minorHAnsi"/>
          <w:sz w:val="28"/>
          <w:szCs w:val="32"/>
          <w:lang w:val="pt-BR" w:eastAsia="es-ES"/>
        </w:rPr>
        <w:t>202</w:t>
      </w:r>
      <w:r w:rsidR="008638AB">
        <w:rPr>
          <w:rFonts w:ascii="Gill Sans MT" w:eastAsia="Times New Roman" w:hAnsi="Gill Sans MT" w:cstheme="minorHAnsi"/>
          <w:sz w:val="28"/>
          <w:szCs w:val="32"/>
          <w:lang w:val="pt-BR" w:eastAsia="es-ES"/>
        </w:rPr>
        <w:t>2</w:t>
      </w:r>
      <w:r w:rsidRPr="008638AB">
        <w:rPr>
          <w:rFonts w:ascii="Gill Sans MT" w:eastAsia="Times New Roman" w:hAnsi="Gill Sans MT" w:cstheme="minorHAnsi"/>
          <w:sz w:val="28"/>
          <w:szCs w:val="32"/>
          <w:lang w:val="pt-BR" w:eastAsia="es-ES"/>
        </w:rPr>
        <w:t xml:space="preserve"> </w:t>
      </w:r>
    </w:p>
    <w:p w:rsidR="000D3D17" w:rsidRPr="008638AB" w:rsidRDefault="000D3D17" w:rsidP="00A8250C">
      <w:pPr>
        <w:jc w:val="center"/>
        <w:rPr>
          <w:rFonts w:ascii="Gill Sans MT" w:eastAsia="Times New Roman" w:hAnsi="Gill Sans MT" w:cstheme="minorHAnsi"/>
          <w:sz w:val="28"/>
          <w:szCs w:val="32"/>
          <w:lang w:val="pt-BR" w:eastAsia="es-ES"/>
        </w:rPr>
      </w:pPr>
      <w:bookmarkStart w:id="5" w:name="_GoBack"/>
      <w:bookmarkEnd w:id="5"/>
    </w:p>
    <w:p w:rsidR="00A8250C" w:rsidRPr="008638AB" w:rsidRDefault="00A8250C" w:rsidP="00A8250C">
      <w:pPr>
        <w:widowControl w:val="0"/>
        <w:spacing w:after="0" w:line="240" w:lineRule="auto"/>
        <w:ind w:left="1080" w:hanging="360"/>
        <w:jc w:val="center"/>
        <w:outlineLvl w:val="0"/>
        <w:rPr>
          <w:rFonts w:ascii="Gill Sans MT" w:eastAsia="Times New Roman" w:hAnsi="Gill Sans MT" w:cstheme="minorHAnsi"/>
          <w:b/>
          <w:snapToGrid w:val="0"/>
          <w:sz w:val="32"/>
          <w:szCs w:val="32"/>
          <w:lang w:val="pt-BR"/>
        </w:rPr>
      </w:pPr>
      <w:bookmarkStart w:id="6" w:name="_Toc412538161"/>
      <w:bookmarkStart w:id="7" w:name="_Toc65160850"/>
      <w:r w:rsidRPr="008638AB">
        <w:rPr>
          <w:rFonts w:ascii="Gill Sans MT" w:eastAsia="Times New Roman" w:hAnsi="Gill Sans MT" w:cstheme="minorHAnsi"/>
          <w:b/>
          <w:snapToGrid w:val="0"/>
          <w:sz w:val="32"/>
          <w:szCs w:val="32"/>
          <w:lang w:val="pt-BR"/>
        </w:rPr>
        <w:lastRenderedPageBreak/>
        <w:t>Índice</w:t>
      </w:r>
      <w:bookmarkEnd w:id="6"/>
      <w:bookmarkEnd w:id="7"/>
    </w:p>
    <w:p w:rsidR="001D06D9" w:rsidRPr="008638AB" w:rsidRDefault="00A8250C">
      <w:pPr>
        <w:pStyle w:val="TDC1"/>
        <w:tabs>
          <w:tab w:val="right" w:leader="dot" w:pos="8828"/>
        </w:tabs>
        <w:rPr>
          <w:rFonts w:ascii="Gill Sans MT" w:eastAsiaTheme="minorEastAsia" w:hAnsi="Gill Sans MT" w:cstheme="minorBidi"/>
          <w:noProof/>
          <w:lang w:eastAsia="es-NI"/>
        </w:rPr>
      </w:pPr>
      <w:r w:rsidRPr="008638AB">
        <w:rPr>
          <w:rFonts w:ascii="Gill Sans MT" w:eastAsia="Batang" w:hAnsi="Gill Sans MT" w:cstheme="minorHAnsi"/>
          <w:b/>
          <w:bCs/>
          <w:caps/>
          <w:sz w:val="24"/>
          <w:szCs w:val="24"/>
          <w:lang w:val="es-ES" w:eastAsia="es-ES"/>
        </w:rPr>
        <w:fldChar w:fldCharType="begin"/>
      </w:r>
      <w:r w:rsidRPr="008638AB">
        <w:rPr>
          <w:rFonts w:ascii="Gill Sans MT" w:eastAsia="Batang" w:hAnsi="Gill Sans MT" w:cstheme="minorHAnsi"/>
          <w:b/>
          <w:bCs/>
          <w:caps/>
          <w:sz w:val="24"/>
          <w:szCs w:val="24"/>
          <w:lang w:val="es-ES" w:eastAsia="es-ES"/>
        </w:rPr>
        <w:instrText xml:space="preserve"> TOC \o "1-3" \h \z \u </w:instrText>
      </w:r>
      <w:r w:rsidRPr="008638AB">
        <w:rPr>
          <w:rFonts w:ascii="Gill Sans MT" w:eastAsia="Batang" w:hAnsi="Gill Sans MT" w:cstheme="minorHAnsi"/>
          <w:b/>
          <w:bCs/>
          <w:caps/>
          <w:sz w:val="24"/>
          <w:szCs w:val="24"/>
          <w:lang w:val="es-ES" w:eastAsia="es-ES"/>
        </w:rPr>
        <w:fldChar w:fldCharType="separate"/>
      </w:r>
      <w:hyperlink w:anchor="_Toc65160850" w:history="1">
        <w:r w:rsidR="001D06D9" w:rsidRPr="008638AB">
          <w:rPr>
            <w:rStyle w:val="Hipervnculo"/>
            <w:rFonts w:ascii="Gill Sans MT" w:eastAsia="Times New Roman" w:hAnsi="Gill Sans MT" w:cstheme="minorHAnsi"/>
            <w:b/>
            <w:noProof/>
            <w:snapToGrid w:val="0"/>
            <w:lang w:val="pt-BR"/>
          </w:rPr>
          <w:t>Índice</w:t>
        </w:r>
        <w:r w:rsidR="001D06D9" w:rsidRPr="008638AB">
          <w:rPr>
            <w:rFonts w:ascii="Gill Sans MT" w:hAnsi="Gill Sans MT"/>
            <w:noProof/>
            <w:webHidden/>
          </w:rPr>
          <w:tab/>
        </w:r>
        <w:r w:rsidR="001D06D9" w:rsidRPr="008638AB">
          <w:rPr>
            <w:rFonts w:ascii="Gill Sans MT" w:hAnsi="Gill Sans MT"/>
            <w:noProof/>
            <w:webHidden/>
          </w:rPr>
          <w:fldChar w:fldCharType="begin"/>
        </w:r>
        <w:r w:rsidR="001D06D9" w:rsidRPr="008638AB">
          <w:rPr>
            <w:rFonts w:ascii="Gill Sans MT" w:hAnsi="Gill Sans MT"/>
            <w:noProof/>
            <w:webHidden/>
          </w:rPr>
          <w:instrText xml:space="preserve"> PAGEREF _Toc65160850 \h </w:instrText>
        </w:r>
        <w:r w:rsidR="001D06D9" w:rsidRPr="008638AB">
          <w:rPr>
            <w:rFonts w:ascii="Gill Sans MT" w:hAnsi="Gill Sans MT"/>
            <w:noProof/>
            <w:webHidden/>
          </w:rPr>
        </w:r>
        <w:r w:rsidR="001D06D9" w:rsidRPr="008638AB">
          <w:rPr>
            <w:rFonts w:ascii="Gill Sans MT" w:hAnsi="Gill Sans MT"/>
            <w:noProof/>
            <w:webHidden/>
          </w:rPr>
          <w:fldChar w:fldCharType="separate"/>
        </w:r>
        <w:r w:rsidR="001D06D9" w:rsidRPr="008638AB">
          <w:rPr>
            <w:rFonts w:ascii="Gill Sans MT" w:hAnsi="Gill Sans MT"/>
            <w:noProof/>
            <w:webHidden/>
          </w:rPr>
          <w:t>2</w:t>
        </w:r>
        <w:r w:rsidR="001D06D9" w:rsidRPr="008638AB">
          <w:rPr>
            <w:rFonts w:ascii="Gill Sans MT" w:hAnsi="Gill Sans MT"/>
            <w:noProof/>
            <w:webHidden/>
          </w:rPr>
          <w:fldChar w:fldCharType="end"/>
        </w:r>
      </w:hyperlink>
    </w:p>
    <w:p w:rsidR="001D06D9" w:rsidRPr="008638AB" w:rsidRDefault="00312235">
      <w:pPr>
        <w:pStyle w:val="TDC1"/>
        <w:tabs>
          <w:tab w:val="left" w:pos="440"/>
          <w:tab w:val="right" w:leader="dot" w:pos="8828"/>
        </w:tabs>
        <w:rPr>
          <w:rFonts w:ascii="Gill Sans MT" w:eastAsiaTheme="minorEastAsia" w:hAnsi="Gill Sans MT" w:cstheme="minorBidi"/>
          <w:noProof/>
          <w:lang w:eastAsia="es-NI"/>
        </w:rPr>
      </w:pPr>
      <w:hyperlink w:anchor="_Toc65160851" w:history="1">
        <w:r w:rsidR="001D06D9" w:rsidRPr="008638AB">
          <w:rPr>
            <w:rStyle w:val="Hipervnculo"/>
            <w:rFonts w:ascii="Gill Sans MT" w:hAnsi="Gill Sans MT"/>
            <w:noProof/>
          </w:rPr>
          <w:t>I.</w:t>
        </w:r>
        <w:r w:rsidR="001D06D9" w:rsidRPr="008638AB">
          <w:rPr>
            <w:rFonts w:ascii="Gill Sans MT" w:eastAsiaTheme="minorEastAsia" w:hAnsi="Gill Sans MT" w:cstheme="minorBidi"/>
            <w:noProof/>
            <w:lang w:eastAsia="es-NI"/>
          </w:rPr>
          <w:tab/>
        </w:r>
        <w:r w:rsidR="001D06D9" w:rsidRPr="008638AB">
          <w:rPr>
            <w:rStyle w:val="Hipervnculo"/>
            <w:rFonts w:ascii="Gill Sans MT" w:hAnsi="Gill Sans MT" w:cstheme="minorHAnsi"/>
            <w:noProof/>
          </w:rPr>
          <w:t>INTENCIONES</w:t>
        </w:r>
        <w:r w:rsidR="001D06D9" w:rsidRPr="008638AB">
          <w:rPr>
            <w:rFonts w:ascii="Gill Sans MT" w:hAnsi="Gill Sans MT"/>
            <w:noProof/>
            <w:webHidden/>
          </w:rPr>
          <w:tab/>
        </w:r>
        <w:r w:rsidR="001D06D9" w:rsidRPr="008638AB">
          <w:rPr>
            <w:rFonts w:ascii="Gill Sans MT" w:hAnsi="Gill Sans MT"/>
            <w:noProof/>
            <w:webHidden/>
          </w:rPr>
          <w:fldChar w:fldCharType="begin"/>
        </w:r>
        <w:r w:rsidR="001D06D9" w:rsidRPr="008638AB">
          <w:rPr>
            <w:rFonts w:ascii="Gill Sans MT" w:hAnsi="Gill Sans MT"/>
            <w:noProof/>
            <w:webHidden/>
          </w:rPr>
          <w:instrText xml:space="preserve"> PAGEREF _Toc65160851 \h </w:instrText>
        </w:r>
        <w:r w:rsidR="001D06D9" w:rsidRPr="008638AB">
          <w:rPr>
            <w:rFonts w:ascii="Gill Sans MT" w:hAnsi="Gill Sans MT"/>
            <w:noProof/>
            <w:webHidden/>
          </w:rPr>
        </w:r>
        <w:r w:rsidR="001D06D9" w:rsidRPr="008638AB">
          <w:rPr>
            <w:rFonts w:ascii="Gill Sans MT" w:hAnsi="Gill Sans MT"/>
            <w:noProof/>
            <w:webHidden/>
          </w:rPr>
          <w:fldChar w:fldCharType="separate"/>
        </w:r>
        <w:r w:rsidR="001D06D9" w:rsidRPr="008638AB">
          <w:rPr>
            <w:rFonts w:ascii="Gill Sans MT" w:hAnsi="Gill Sans MT"/>
            <w:noProof/>
            <w:webHidden/>
          </w:rPr>
          <w:t>3</w:t>
        </w:r>
        <w:r w:rsidR="001D06D9" w:rsidRPr="008638AB">
          <w:rPr>
            <w:rFonts w:ascii="Gill Sans MT" w:hAnsi="Gill Sans MT"/>
            <w:noProof/>
            <w:webHidden/>
          </w:rPr>
          <w:fldChar w:fldCharType="end"/>
        </w:r>
      </w:hyperlink>
    </w:p>
    <w:p w:rsidR="001D06D9" w:rsidRPr="008638AB" w:rsidRDefault="00312235">
      <w:pPr>
        <w:pStyle w:val="TDC1"/>
        <w:tabs>
          <w:tab w:val="left" w:pos="440"/>
          <w:tab w:val="right" w:leader="dot" w:pos="8828"/>
        </w:tabs>
        <w:rPr>
          <w:rFonts w:ascii="Gill Sans MT" w:eastAsiaTheme="minorEastAsia" w:hAnsi="Gill Sans MT" w:cstheme="minorBidi"/>
          <w:noProof/>
          <w:lang w:eastAsia="es-NI"/>
        </w:rPr>
      </w:pPr>
      <w:hyperlink w:anchor="_Toc65160852" w:history="1">
        <w:r w:rsidR="001D06D9" w:rsidRPr="008638AB">
          <w:rPr>
            <w:rStyle w:val="Hipervnculo"/>
            <w:rFonts w:ascii="Gill Sans MT" w:hAnsi="Gill Sans MT"/>
            <w:noProof/>
          </w:rPr>
          <w:t>II.</w:t>
        </w:r>
        <w:r w:rsidR="001D06D9" w:rsidRPr="008638AB">
          <w:rPr>
            <w:rFonts w:ascii="Gill Sans MT" w:eastAsiaTheme="minorEastAsia" w:hAnsi="Gill Sans MT" w:cstheme="minorBidi"/>
            <w:noProof/>
            <w:lang w:eastAsia="es-NI"/>
          </w:rPr>
          <w:tab/>
        </w:r>
        <w:r w:rsidR="001D06D9" w:rsidRPr="008638AB">
          <w:rPr>
            <w:rStyle w:val="Hipervnculo"/>
            <w:rFonts w:ascii="Gill Sans MT" w:hAnsi="Gill Sans MT" w:cstheme="minorHAnsi"/>
            <w:noProof/>
          </w:rPr>
          <w:t>ACUERDO SOCIAL POR LA SALUD Y EL BIENESTAR</w:t>
        </w:r>
        <w:r w:rsidR="001D06D9" w:rsidRPr="008638AB">
          <w:rPr>
            <w:rFonts w:ascii="Gill Sans MT" w:hAnsi="Gill Sans MT"/>
            <w:noProof/>
            <w:webHidden/>
          </w:rPr>
          <w:tab/>
        </w:r>
        <w:r w:rsidR="001D06D9" w:rsidRPr="008638AB">
          <w:rPr>
            <w:rFonts w:ascii="Gill Sans MT" w:hAnsi="Gill Sans MT"/>
            <w:noProof/>
            <w:webHidden/>
          </w:rPr>
          <w:fldChar w:fldCharType="begin"/>
        </w:r>
        <w:r w:rsidR="001D06D9" w:rsidRPr="008638AB">
          <w:rPr>
            <w:rFonts w:ascii="Gill Sans MT" w:hAnsi="Gill Sans MT"/>
            <w:noProof/>
            <w:webHidden/>
          </w:rPr>
          <w:instrText xml:space="preserve"> PAGEREF _Toc65160852 \h </w:instrText>
        </w:r>
        <w:r w:rsidR="001D06D9" w:rsidRPr="008638AB">
          <w:rPr>
            <w:rFonts w:ascii="Gill Sans MT" w:hAnsi="Gill Sans MT"/>
            <w:noProof/>
            <w:webHidden/>
          </w:rPr>
        </w:r>
        <w:r w:rsidR="001D06D9" w:rsidRPr="008638AB">
          <w:rPr>
            <w:rFonts w:ascii="Gill Sans MT" w:hAnsi="Gill Sans MT"/>
            <w:noProof/>
            <w:webHidden/>
          </w:rPr>
          <w:fldChar w:fldCharType="separate"/>
        </w:r>
        <w:r w:rsidR="001D06D9" w:rsidRPr="008638AB">
          <w:rPr>
            <w:rFonts w:ascii="Gill Sans MT" w:hAnsi="Gill Sans MT"/>
            <w:noProof/>
            <w:webHidden/>
          </w:rPr>
          <w:t>3</w:t>
        </w:r>
        <w:r w:rsidR="001D06D9" w:rsidRPr="008638AB">
          <w:rPr>
            <w:rFonts w:ascii="Gill Sans MT" w:hAnsi="Gill Sans MT"/>
            <w:noProof/>
            <w:webHidden/>
          </w:rPr>
          <w:fldChar w:fldCharType="end"/>
        </w:r>
      </w:hyperlink>
    </w:p>
    <w:p w:rsidR="001D06D9" w:rsidRPr="008638AB" w:rsidRDefault="00312235">
      <w:pPr>
        <w:pStyle w:val="TDC2"/>
        <w:tabs>
          <w:tab w:val="right" w:leader="dot" w:pos="8828"/>
        </w:tabs>
        <w:rPr>
          <w:rFonts w:ascii="Gill Sans MT" w:eastAsiaTheme="minorEastAsia" w:hAnsi="Gill Sans MT" w:cstheme="minorBidi"/>
          <w:noProof/>
          <w:lang w:eastAsia="es-NI"/>
        </w:rPr>
      </w:pPr>
      <w:hyperlink w:anchor="_Toc65160853" w:history="1">
        <w:r w:rsidR="001D06D9" w:rsidRPr="008638AB">
          <w:rPr>
            <w:rStyle w:val="Hipervnculo"/>
            <w:rFonts w:ascii="Gill Sans MT" w:eastAsia="Batang" w:hAnsi="Gill Sans MT" w:cstheme="minorHAnsi"/>
            <w:b/>
            <w:bCs/>
            <w:iCs/>
            <w:noProof/>
          </w:rPr>
          <w:t>Definición</w:t>
        </w:r>
        <w:r w:rsidR="001D06D9" w:rsidRPr="008638AB">
          <w:rPr>
            <w:rFonts w:ascii="Gill Sans MT" w:hAnsi="Gill Sans MT"/>
            <w:noProof/>
            <w:webHidden/>
          </w:rPr>
          <w:tab/>
        </w:r>
        <w:r w:rsidR="001D06D9" w:rsidRPr="008638AB">
          <w:rPr>
            <w:rFonts w:ascii="Gill Sans MT" w:hAnsi="Gill Sans MT"/>
            <w:noProof/>
            <w:webHidden/>
          </w:rPr>
          <w:fldChar w:fldCharType="begin"/>
        </w:r>
        <w:r w:rsidR="001D06D9" w:rsidRPr="008638AB">
          <w:rPr>
            <w:rFonts w:ascii="Gill Sans MT" w:hAnsi="Gill Sans MT"/>
            <w:noProof/>
            <w:webHidden/>
          </w:rPr>
          <w:instrText xml:space="preserve"> PAGEREF _Toc65160853 \h </w:instrText>
        </w:r>
        <w:r w:rsidR="001D06D9" w:rsidRPr="008638AB">
          <w:rPr>
            <w:rFonts w:ascii="Gill Sans MT" w:hAnsi="Gill Sans MT"/>
            <w:noProof/>
            <w:webHidden/>
          </w:rPr>
        </w:r>
        <w:r w:rsidR="001D06D9" w:rsidRPr="008638AB">
          <w:rPr>
            <w:rFonts w:ascii="Gill Sans MT" w:hAnsi="Gill Sans MT"/>
            <w:noProof/>
            <w:webHidden/>
          </w:rPr>
          <w:fldChar w:fldCharType="separate"/>
        </w:r>
        <w:r w:rsidR="001D06D9" w:rsidRPr="008638AB">
          <w:rPr>
            <w:rFonts w:ascii="Gill Sans MT" w:hAnsi="Gill Sans MT"/>
            <w:noProof/>
            <w:webHidden/>
          </w:rPr>
          <w:t>3</w:t>
        </w:r>
        <w:r w:rsidR="001D06D9" w:rsidRPr="008638AB">
          <w:rPr>
            <w:rFonts w:ascii="Gill Sans MT" w:hAnsi="Gill Sans MT"/>
            <w:noProof/>
            <w:webHidden/>
          </w:rPr>
          <w:fldChar w:fldCharType="end"/>
        </w:r>
      </w:hyperlink>
    </w:p>
    <w:p w:rsidR="001D06D9" w:rsidRPr="008638AB" w:rsidRDefault="00312235">
      <w:pPr>
        <w:pStyle w:val="TDC1"/>
        <w:tabs>
          <w:tab w:val="left" w:pos="440"/>
          <w:tab w:val="right" w:leader="dot" w:pos="8828"/>
        </w:tabs>
        <w:rPr>
          <w:rFonts w:ascii="Gill Sans MT" w:eastAsiaTheme="minorEastAsia" w:hAnsi="Gill Sans MT" w:cstheme="minorBidi"/>
          <w:noProof/>
          <w:lang w:eastAsia="es-NI"/>
        </w:rPr>
      </w:pPr>
      <w:hyperlink w:anchor="_Toc65160854" w:history="1">
        <w:r w:rsidR="001D06D9" w:rsidRPr="008638AB">
          <w:rPr>
            <w:rStyle w:val="Hipervnculo"/>
            <w:rFonts w:ascii="Gill Sans MT" w:eastAsia="Batang" w:hAnsi="Gill Sans MT"/>
            <w:b/>
            <w:iCs/>
            <w:noProof/>
            <w:lang w:val="es-ES" w:eastAsia="es-ES"/>
          </w:rPr>
          <w:t>III.</w:t>
        </w:r>
        <w:r w:rsidR="001D06D9" w:rsidRPr="008638AB">
          <w:rPr>
            <w:rFonts w:ascii="Gill Sans MT" w:eastAsiaTheme="minorEastAsia" w:hAnsi="Gill Sans MT" w:cstheme="minorBidi"/>
            <w:noProof/>
            <w:lang w:eastAsia="es-NI"/>
          </w:rPr>
          <w:tab/>
        </w:r>
        <w:r w:rsidR="001D06D9" w:rsidRPr="008638AB">
          <w:rPr>
            <w:rStyle w:val="Hipervnculo"/>
            <w:rFonts w:ascii="Gill Sans MT" w:eastAsia="Batang" w:hAnsi="Gill Sans MT" w:cstheme="minorHAnsi"/>
            <w:b/>
            <w:iCs/>
            <w:noProof/>
            <w:lang w:val="es-ES" w:eastAsia="es-ES"/>
          </w:rPr>
          <w:t>RESPONSABILIDADES Y COMPROMISOS DEL SILAIS.</w:t>
        </w:r>
        <w:r w:rsidR="001D06D9" w:rsidRPr="008638AB">
          <w:rPr>
            <w:rFonts w:ascii="Gill Sans MT" w:hAnsi="Gill Sans MT"/>
            <w:noProof/>
            <w:webHidden/>
          </w:rPr>
          <w:tab/>
        </w:r>
        <w:r w:rsidR="001D06D9" w:rsidRPr="008638AB">
          <w:rPr>
            <w:rFonts w:ascii="Gill Sans MT" w:hAnsi="Gill Sans MT"/>
            <w:noProof/>
            <w:webHidden/>
          </w:rPr>
          <w:fldChar w:fldCharType="begin"/>
        </w:r>
        <w:r w:rsidR="001D06D9" w:rsidRPr="008638AB">
          <w:rPr>
            <w:rFonts w:ascii="Gill Sans MT" w:hAnsi="Gill Sans MT"/>
            <w:noProof/>
            <w:webHidden/>
          </w:rPr>
          <w:instrText xml:space="preserve"> PAGEREF _Toc65160854 \h </w:instrText>
        </w:r>
        <w:r w:rsidR="001D06D9" w:rsidRPr="008638AB">
          <w:rPr>
            <w:rFonts w:ascii="Gill Sans MT" w:hAnsi="Gill Sans MT"/>
            <w:noProof/>
            <w:webHidden/>
          </w:rPr>
        </w:r>
        <w:r w:rsidR="001D06D9" w:rsidRPr="008638AB">
          <w:rPr>
            <w:rFonts w:ascii="Gill Sans MT" w:hAnsi="Gill Sans MT"/>
            <w:noProof/>
            <w:webHidden/>
          </w:rPr>
          <w:fldChar w:fldCharType="separate"/>
        </w:r>
        <w:r w:rsidR="001D06D9" w:rsidRPr="008638AB">
          <w:rPr>
            <w:rFonts w:ascii="Gill Sans MT" w:hAnsi="Gill Sans MT"/>
            <w:noProof/>
            <w:webHidden/>
          </w:rPr>
          <w:t>5</w:t>
        </w:r>
        <w:r w:rsidR="001D06D9" w:rsidRPr="008638AB">
          <w:rPr>
            <w:rFonts w:ascii="Gill Sans MT" w:hAnsi="Gill Sans MT"/>
            <w:noProof/>
            <w:webHidden/>
          </w:rPr>
          <w:fldChar w:fldCharType="end"/>
        </w:r>
      </w:hyperlink>
    </w:p>
    <w:p w:rsidR="001D06D9" w:rsidRPr="008638AB" w:rsidRDefault="00312235">
      <w:pPr>
        <w:pStyle w:val="TDC1"/>
        <w:tabs>
          <w:tab w:val="right" w:leader="dot" w:pos="8828"/>
        </w:tabs>
        <w:rPr>
          <w:rFonts w:ascii="Gill Sans MT" w:eastAsiaTheme="minorEastAsia" w:hAnsi="Gill Sans MT" w:cstheme="minorBidi"/>
          <w:noProof/>
          <w:lang w:eastAsia="es-NI"/>
        </w:rPr>
      </w:pPr>
      <w:hyperlink w:anchor="_Toc65160855" w:history="1">
        <w:r w:rsidR="001D06D9" w:rsidRPr="008638AB">
          <w:rPr>
            <w:rStyle w:val="Hipervnculo"/>
            <w:rFonts w:ascii="Gill Sans MT" w:hAnsi="Gill Sans MT" w:cstheme="minorHAnsi"/>
            <w:noProof/>
          </w:rPr>
          <w:t>VI.   AUDITORIA SOCIAL</w:t>
        </w:r>
        <w:r w:rsidR="001D06D9" w:rsidRPr="008638AB">
          <w:rPr>
            <w:rFonts w:ascii="Gill Sans MT" w:hAnsi="Gill Sans MT"/>
            <w:noProof/>
            <w:webHidden/>
          </w:rPr>
          <w:tab/>
        </w:r>
        <w:r w:rsidR="001D06D9" w:rsidRPr="008638AB">
          <w:rPr>
            <w:rFonts w:ascii="Gill Sans MT" w:hAnsi="Gill Sans MT"/>
            <w:noProof/>
            <w:webHidden/>
          </w:rPr>
          <w:fldChar w:fldCharType="begin"/>
        </w:r>
        <w:r w:rsidR="001D06D9" w:rsidRPr="008638AB">
          <w:rPr>
            <w:rFonts w:ascii="Gill Sans MT" w:hAnsi="Gill Sans MT"/>
            <w:noProof/>
            <w:webHidden/>
          </w:rPr>
          <w:instrText xml:space="preserve"> PAGEREF _Toc65160855 \h </w:instrText>
        </w:r>
        <w:r w:rsidR="001D06D9" w:rsidRPr="008638AB">
          <w:rPr>
            <w:rFonts w:ascii="Gill Sans MT" w:hAnsi="Gill Sans MT"/>
            <w:noProof/>
            <w:webHidden/>
          </w:rPr>
        </w:r>
        <w:r w:rsidR="001D06D9" w:rsidRPr="008638AB">
          <w:rPr>
            <w:rFonts w:ascii="Gill Sans MT" w:hAnsi="Gill Sans MT"/>
            <w:noProof/>
            <w:webHidden/>
          </w:rPr>
          <w:fldChar w:fldCharType="separate"/>
        </w:r>
        <w:r w:rsidR="001D06D9" w:rsidRPr="008638AB">
          <w:rPr>
            <w:rFonts w:ascii="Gill Sans MT" w:hAnsi="Gill Sans MT"/>
            <w:noProof/>
            <w:webHidden/>
          </w:rPr>
          <w:t>8</w:t>
        </w:r>
        <w:r w:rsidR="001D06D9" w:rsidRPr="008638AB">
          <w:rPr>
            <w:rFonts w:ascii="Gill Sans MT" w:hAnsi="Gill Sans MT"/>
            <w:noProof/>
            <w:webHidden/>
          </w:rPr>
          <w:fldChar w:fldCharType="end"/>
        </w:r>
      </w:hyperlink>
    </w:p>
    <w:p w:rsidR="001D06D9" w:rsidRPr="008638AB" w:rsidRDefault="00312235">
      <w:pPr>
        <w:pStyle w:val="TDC1"/>
        <w:tabs>
          <w:tab w:val="right" w:leader="dot" w:pos="8828"/>
        </w:tabs>
        <w:rPr>
          <w:rFonts w:ascii="Gill Sans MT" w:eastAsiaTheme="minorEastAsia" w:hAnsi="Gill Sans MT" w:cstheme="minorBidi"/>
          <w:noProof/>
          <w:lang w:eastAsia="es-NI"/>
        </w:rPr>
      </w:pPr>
      <w:hyperlink w:anchor="_Toc65160856" w:history="1">
        <w:r w:rsidR="001D06D9" w:rsidRPr="008638AB">
          <w:rPr>
            <w:rStyle w:val="Hipervnculo"/>
            <w:rFonts w:ascii="Gill Sans MT" w:eastAsia="Batang" w:hAnsi="Gill Sans MT" w:cstheme="minorHAnsi"/>
            <w:b/>
            <w:iCs/>
            <w:noProof/>
            <w:lang w:val="es-ES" w:eastAsia="es-ES"/>
          </w:rPr>
          <w:t>VII.SEGUIMIENTO Y EVALUACIÓN DEL PROGRESO Y CUMPLIMIENTO DEL ASSB</w:t>
        </w:r>
        <w:r w:rsidR="001D06D9" w:rsidRPr="008638AB">
          <w:rPr>
            <w:rFonts w:ascii="Gill Sans MT" w:hAnsi="Gill Sans MT"/>
            <w:noProof/>
            <w:webHidden/>
          </w:rPr>
          <w:tab/>
        </w:r>
        <w:r w:rsidR="001D06D9" w:rsidRPr="008638AB">
          <w:rPr>
            <w:rFonts w:ascii="Gill Sans MT" w:hAnsi="Gill Sans MT"/>
            <w:noProof/>
            <w:webHidden/>
          </w:rPr>
          <w:fldChar w:fldCharType="begin"/>
        </w:r>
        <w:r w:rsidR="001D06D9" w:rsidRPr="008638AB">
          <w:rPr>
            <w:rFonts w:ascii="Gill Sans MT" w:hAnsi="Gill Sans MT"/>
            <w:noProof/>
            <w:webHidden/>
          </w:rPr>
          <w:instrText xml:space="preserve"> PAGEREF _Toc65160856 \h </w:instrText>
        </w:r>
        <w:r w:rsidR="001D06D9" w:rsidRPr="008638AB">
          <w:rPr>
            <w:rFonts w:ascii="Gill Sans MT" w:hAnsi="Gill Sans MT"/>
            <w:noProof/>
            <w:webHidden/>
          </w:rPr>
        </w:r>
        <w:r w:rsidR="001D06D9" w:rsidRPr="008638AB">
          <w:rPr>
            <w:rFonts w:ascii="Gill Sans MT" w:hAnsi="Gill Sans MT"/>
            <w:noProof/>
            <w:webHidden/>
          </w:rPr>
          <w:fldChar w:fldCharType="separate"/>
        </w:r>
        <w:r w:rsidR="001D06D9" w:rsidRPr="008638AB">
          <w:rPr>
            <w:rFonts w:ascii="Gill Sans MT" w:hAnsi="Gill Sans MT"/>
            <w:noProof/>
            <w:webHidden/>
          </w:rPr>
          <w:t>8</w:t>
        </w:r>
        <w:r w:rsidR="001D06D9" w:rsidRPr="008638AB">
          <w:rPr>
            <w:rFonts w:ascii="Gill Sans MT" w:hAnsi="Gill Sans MT"/>
            <w:noProof/>
            <w:webHidden/>
          </w:rPr>
          <w:fldChar w:fldCharType="end"/>
        </w:r>
      </w:hyperlink>
    </w:p>
    <w:p w:rsidR="001D06D9" w:rsidRPr="008638AB" w:rsidRDefault="00312235">
      <w:pPr>
        <w:pStyle w:val="TDC1"/>
        <w:tabs>
          <w:tab w:val="right" w:leader="dot" w:pos="8828"/>
        </w:tabs>
        <w:rPr>
          <w:rFonts w:ascii="Gill Sans MT" w:eastAsiaTheme="minorEastAsia" w:hAnsi="Gill Sans MT" w:cstheme="minorBidi"/>
          <w:noProof/>
          <w:lang w:eastAsia="es-NI"/>
        </w:rPr>
      </w:pPr>
      <w:hyperlink w:anchor="_Toc65160857" w:history="1">
        <w:r w:rsidR="001D06D9" w:rsidRPr="008638AB">
          <w:rPr>
            <w:rStyle w:val="Hipervnculo"/>
            <w:rFonts w:ascii="Gill Sans MT" w:eastAsia="Batang" w:hAnsi="Gill Sans MT" w:cstheme="minorHAnsi"/>
            <w:b/>
            <w:iCs/>
            <w:noProof/>
            <w:lang w:val="es-ES" w:eastAsia="es-ES"/>
          </w:rPr>
          <w:t>VIII. PERIODO DE ENTREGA DE INFORMES</w:t>
        </w:r>
        <w:r w:rsidR="001D06D9" w:rsidRPr="008638AB">
          <w:rPr>
            <w:rFonts w:ascii="Gill Sans MT" w:hAnsi="Gill Sans MT"/>
            <w:noProof/>
            <w:webHidden/>
          </w:rPr>
          <w:tab/>
        </w:r>
        <w:r w:rsidR="001D06D9" w:rsidRPr="008638AB">
          <w:rPr>
            <w:rFonts w:ascii="Gill Sans MT" w:hAnsi="Gill Sans MT"/>
            <w:noProof/>
            <w:webHidden/>
          </w:rPr>
          <w:fldChar w:fldCharType="begin"/>
        </w:r>
        <w:r w:rsidR="001D06D9" w:rsidRPr="008638AB">
          <w:rPr>
            <w:rFonts w:ascii="Gill Sans MT" w:hAnsi="Gill Sans MT"/>
            <w:noProof/>
            <w:webHidden/>
          </w:rPr>
          <w:instrText xml:space="preserve"> PAGEREF _Toc65160857 \h </w:instrText>
        </w:r>
        <w:r w:rsidR="001D06D9" w:rsidRPr="008638AB">
          <w:rPr>
            <w:rFonts w:ascii="Gill Sans MT" w:hAnsi="Gill Sans MT"/>
            <w:noProof/>
            <w:webHidden/>
          </w:rPr>
        </w:r>
        <w:r w:rsidR="001D06D9" w:rsidRPr="008638AB">
          <w:rPr>
            <w:rFonts w:ascii="Gill Sans MT" w:hAnsi="Gill Sans MT"/>
            <w:noProof/>
            <w:webHidden/>
          </w:rPr>
          <w:fldChar w:fldCharType="separate"/>
        </w:r>
        <w:r w:rsidR="001D06D9" w:rsidRPr="008638AB">
          <w:rPr>
            <w:rFonts w:ascii="Gill Sans MT" w:hAnsi="Gill Sans MT"/>
            <w:noProof/>
            <w:webHidden/>
          </w:rPr>
          <w:t>10</w:t>
        </w:r>
        <w:r w:rsidR="001D06D9" w:rsidRPr="008638AB">
          <w:rPr>
            <w:rFonts w:ascii="Gill Sans MT" w:hAnsi="Gill Sans MT"/>
            <w:noProof/>
            <w:webHidden/>
          </w:rPr>
          <w:fldChar w:fldCharType="end"/>
        </w:r>
      </w:hyperlink>
    </w:p>
    <w:p w:rsidR="001D06D9" w:rsidRPr="008638AB" w:rsidRDefault="00312235">
      <w:pPr>
        <w:pStyle w:val="TDC2"/>
        <w:tabs>
          <w:tab w:val="right" w:leader="dot" w:pos="8828"/>
        </w:tabs>
        <w:rPr>
          <w:rFonts w:ascii="Gill Sans MT" w:eastAsiaTheme="minorEastAsia" w:hAnsi="Gill Sans MT" w:cstheme="minorBidi"/>
          <w:noProof/>
          <w:lang w:eastAsia="es-NI"/>
        </w:rPr>
      </w:pPr>
      <w:hyperlink w:anchor="_Toc65160858" w:history="1">
        <w:r w:rsidR="001D06D9" w:rsidRPr="008638AB">
          <w:rPr>
            <w:rStyle w:val="Hipervnculo"/>
            <w:rFonts w:ascii="Gill Sans MT" w:eastAsia="Batang" w:hAnsi="Gill Sans MT" w:cstheme="minorHAnsi"/>
            <w:b/>
            <w:bCs/>
            <w:iCs/>
            <w:noProof/>
            <w:lang w:eastAsia="es-ES"/>
          </w:rPr>
          <w:t>Tipos de Incentivos a Considerar</w:t>
        </w:r>
        <w:r w:rsidR="001D06D9" w:rsidRPr="008638AB">
          <w:rPr>
            <w:rFonts w:ascii="Gill Sans MT" w:hAnsi="Gill Sans MT"/>
            <w:noProof/>
            <w:webHidden/>
          </w:rPr>
          <w:tab/>
        </w:r>
        <w:r w:rsidR="001D06D9" w:rsidRPr="008638AB">
          <w:rPr>
            <w:rFonts w:ascii="Gill Sans MT" w:hAnsi="Gill Sans MT"/>
            <w:noProof/>
            <w:webHidden/>
          </w:rPr>
          <w:fldChar w:fldCharType="begin"/>
        </w:r>
        <w:r w:rsidR="001D06D9" w:rsidRPr="008638AB">
          <w:rPr>
            <w:rFonts w:ascii="Gill Sans MT" w:hAnsi="Gill Sans MT"/>
            <w:noProof/>
            <w:webHidden/>
          </w:rPr>
          <w:instrText xml:space="preserve"> PAGEREF _Toc65160858 \h </w:instrText>
        </w:r>
        <w:r w:rsidR="001D06D9" w:rsidRPr="008638AB">
          <w:rPr>
            <w:rFonts w:ascii="Gill Sans MT" w:hAnsi="Gill Sans MT"/>
            <w:noProof/>
            <w:webHidden/>
          </w:rPr>
        </w:r>
        <w:r w:rsidR="001D06D9" w:rsidRPr="008638AB">
          <w:rPr>
            <w:rFonts w:ascii="Gill Sans MT" w:hAnsi="Gill Sans MT"/>
            <w:noProof/>
            <w:webHidden/>
          </w:rPr>
          <w:fldChar w:fldCharType="separate"/>
        </w:r>
        <w:r w:rsidR="001D06D9" w:rsidRPr="008638AB">
          <w:rPr>
            <w:rFonts w:ascii="Gill Sans MT" w:hAnsi="Gill Sans MT"/>
            <w:noProof/>
            <w:webHidden/>
          </w:rPr>
          <w:t>10</w:t>
        </w:r>
        <w:r w:rsidR="001D06D9" w:rsidRPr="008638AB">
          <w:rPr>
            <w:rFonts w:ascii="Gill Sans MT" w:hAnsi="Gill Sans MT"/>
            <w:noProof/>
            <w:webHidden/>
          </w:rPr>
          <w:fldChar w:fldCharType="end"/>
        </w:r>
      </w:hyperlink>
    </w:p>
    <w:p w:rsidR="001D06D9" w:rsidRPr="008638AB" w:rsidRDefault="00312235">
      <w:pPr>
        <w:pStyle w:val="TDC3"/>
        <w:tabs>
          <w:tab w:val="right" w:leader="dot" w:pos="8828"/>
        </w:tabs>
        <w:rPr>
          <w:rFonts w:ascii="Gill Sans MT" w:eastAsiaTheme="minorEastAsia" w:hAnsi="Gill Sans MT" w:cstheme="minorBidi"/>
          <w:noProof/>
          <w:lang w:eastAsia="es-NI"/>
        </w:rPr>
      </w:pPr>
      <w:hyperlink w:anchor="_Toc65160859" w:history="1">
        <w:r w:rsidR="001D06D9" w:rsidRPr="008638AB">
          <w:rPr>
            <w:rStyle w:val="Hipervnculo"/>
            <w:rFonts w:ascii="Gill Sans MT" w:eastAsia="Times New Roman" w:hAnsi="Gill Sans MT" w:cstheme="minorHAnsi"/>
            <w:b/>
            <w:bCs/>
            <w:noProof/>
            <w:lang w:eastAsia="es-ES"/>
          </w:rPr>
          <w:t>Indicadores comprometidos en el ASSB</w:t>
        </w:r>
        <w:r w:rsidR="001D06D9" w:rsidRPr="008638AB">
          <w:rPr>
            <w:rFonts w:ascii="Gill Sans MT" w:hAnsi="Gill Sans MT"/>
            <w:noProof/>
            <w:webHidden/>
          </w:rPr>
          <w:tab/>
        </w:r>
        <w:r w:rsidR="001D06D9" w:rsidRPr="008638AB">
          <w:rPr>
            <w:rFonts w:ascii="Gill Sans MT" w:hAnsi="Gill Sans MT"/>
            <w:noProof/>
            <w:webHidden/>
          </w:rPr>
          <w:fldChar w:fldCharType="begin"/>
        </w:r>
        <w:r w:rsidR="001D06D9" w:rsidRPr="008638AB">
          <w:rPr>
            <w:rFonts w:ascii="Gill Sans MT" w:hAnsi="Gill Sans MT"/>
            <w:noProof/>
            <w:webHidden/>
          </w:rPr>
          <w:instrText xml:space="preserve"> PAGEREF _Toc65160859 \h </w:instrText>
        </w:r>
        <w:r w:rsidR="001D06D9" w:rsidRPr="008638AB">
          <w:rPr>
            <w:rFonts w:ascii="Gill Sans MT" w:hAnsi="Gill Sans MT"/>
            <w:noProof/>
            <w:webHidden/>
          </w:rPr>
        </w:r>
        <w:r w:rsidR="001D06D9" w:rsidRPr="008638AB">
          <w:rPr>
            <w:rFonts w:ascii="Gill Sans MT" w:hAnsi="Gill Sans MT"/>
            <w:noProof/>
            <w:webHidden/>
          </w:rPr>
          <w:fldChar w:fldCharType="separate"/>
        </w:r>
        <w:r w:rsidR="001D06D9" w:rsidRPr="008638AB">
          <w:rPr>
            <w:rFonts w:ascii="Gill Sans MT" w:hAnsi="Gill Sans MT"/>
            <w:noProof/>
            <w:webHidden/>
          </w:rPr>
          <w:t>13</w:t>
        </w:r>
        <w:r w:rsidR="001D06D9" w:rsidRPr="008638AB">
          <w:rPr>
            <w:rFonts w:ascii="Gill Sans MT" w:hAnsi="Gill Sans MT"/>
            <w:noProof/>
            <w:webHidden/>
          </w:rPr>
          <w:fldChar w:fldCharType="end"/>
        </w:r>
      </w:hyperlink>
    </w:p>
    <w:p w:rsidR="001D06D9" w:rsidRPr="008638AB" w:rsidRDefault="00312235">
      <w:pPr>
        <w:pStyle w:val="TDC3"/>
        <w:tabs>
          <w:tab w:val="right" w:leader="dot" w:pos="8828"/>
        </w:tabs>
        <w:rPr>
          <w:rFonts w:ascii="Gill Sans MT" w:eastAsiaTheme="minorEastAsia" w:hAnsi="Gill Sans MT" w:cstheme="minorBidi"/>
          <w:noProof/>
          <w:lang w:eastAsia="es-NI"/>
        </w:rPr>
      </w:pPr>
      <w:hyperlink w:anchor="_Toc65160860" w:history="1">
        <w:r w:rsidR="001D06D9" w:rsidRPr="008638AB">
          <w:rPr>
            <w:rStyle w:val="Hipervnculo"/>
            <w:rFonts w:ascii="Gill Sans MT" w:eastAsia="Times New Roman" w:hAnsi="Gill Sans MT" w:cstheme="minorHAnsi"/>
            <w:b/>
            <w:bCs/>
            <w:noProof/>
            <w:lang w:eastAsia="es-ES"/>
          </w:rPr>
          <w:t>Metas de Seguimiento a Indicadores de Salud Priorizados</w:t>
        </w:r>
        <w:r w:rsidR="001D06D9" w:rsidRPr="008638AB">
          <w:rPr>
            <w:rFonts w:ascii="Gill Sans MT" w:hAnsi="Gill Sans MT"/>
            <w:noProof/>
            <w:webHidden/>
          </w:rPr>
          <w:tab/>
        </w:r>
        <w:r w:rsidR="001D06D9" w:rsidRPr="008638AB">
          <w:rPr>
            <w:rFonts w:ascii="Gill Sans MT" w:hAnsi="Gill Sans MT"/>
            <w:noProof/>
            <w:webHidden/>
          </w:rPr>
          <w:fldChar w:fldCharType="begin"/>
        </w:r>
        <w:r w:rsidR="001D06D9" w:rsidRPr="008638AB">
          <w:rPr>
            <w:rFonts w:ascii="Gill Sans MT" w:hAnsi="Gill Sans MT"/>
            <w:noProof/>
            <w:webHidden/>
          </w:rPr>
          <w:instrText xml:space="preserve"> PAGEREF _Toc65160860 \h </w:instrText>
        </w:r>
        <w:r w:rsidR="001D06D9" w:rsidRPr="008638AB">
          <w:rPr>
            <w:rFonts w:ascii="Gill Sans MT" w:hAnsi="Gill Sans MT"/>
            <w:noProof/>
            <w:webHidden/>
          </w:rPr>
        </w:r>
        <w:r w:rsidR="001D06D9" w:rsidRPr="008638AB">
          <w:rPr>
            <w:rFonts w:ascii="Gill Sans MT" w:hAnsi="Gill Sans MT"/>
            <w:noProof/>
            <w:webHidden/>
          </w:rPr>
          <w:fldChar w:fldCharType="separate"/>
        </w:r>
        <w:r w:rsidR="001D06D9" w:rsidRPr="008638AB">
          <w:rPr>
            <w:rFonts w:ascii="Gill Sans MT" w:hAnsi="Gill Sans MT"/>
            <w:noProof/>
            <w:webHidden/>
          </w:rPr>
          <w:t>15</w:t>
        </w:r>
        <w:r w:rsidR="001D06D9" w:rsidRPr="008638AB">
          <w:rPr>
            <w:rFonts w:ascii="Gill Sans MT" w:hAnsi="Gill Sans MT"/>
            <w:noProof/>
            <w:webHidden/>
          </w:rPr>
          <w:fldChar w:fldCharType="end"/>
        </w:r>
      </w:hyperlink>
    </w:p>
    <w:p w:rsidR="001D06D9" w:rsidRPr="008638AB" w:rsidRDefault="00312235">
      <w:pPr>
        <w:pStyle w:val="TDC3"/>
        <w:tabs>
          <w:tab w:val="right" w:leader="dot" w:pos="8828"/>
        </w:tabs>
        <w:rPr>
          <w:rFonts w:ascii="Gill Sans MT" w:eastAsiaTheme="minorEastAsia" w:hAnsi="Gill Sans MT" w:cstheme="minorBidi"/>
          <w:noProof/>
          <w:lang w:eastAsia="es-NI"/>
        </w:rPr>
      </w:pPr>
      <w:hyperlink w:anchor="_Toc65160861" w:history="1">
        <w:r w:rsidR="001D06D9" w:rsidRPr="008638AB">
          <w:rPr>
            <w:rStyle w:val="Hipervnculo"/>
            <w:rFonts w:ascii="Gill Sans MT" w:eastAsia="Times New Roman" w:hAnsi="Gill Sans MT" w:cstheme="minorHAnsi"/>
            <w:b/>
            <w:noProof/>
            <w:lang w:val="es-ES" w:eastAsia="es-ES"/>
          </w:rPr>
          <w:t>Nivel de Gestión: Hospital Primario</w:t>
        </w:r>
        <w:r w:rsidR="001D06D9" w:rsidRPr="008638AB">
          <w:rPr>
            <w:rFonts w:ascii="Gill Sans MT" w:hAnsi="Gill Sans MT"/>
            <w:noProof/>
            <w:webHidden/>
          </w:rPr>
          <w:tab/>
        </w:r>
        <w:r w:rsidR="001D06D9" w:rsidRPr="008638AB">
          <w:rPr>
            <w:rFonts w:ascii="Gill Sans MT" w:hAnsi="Gill Sans MT"/>
            <w:noProof/>
            <w:webHidden/>
          </w:rPr>
          <w:fldChar w:fldCharType="begin"/>
        </w:r>
        <w:r w:rsidR="001D06D9" w:rsidRPr="008638AB">
          <w:rPr>
            <w:rFonts w:ascii="Gill Sans MT" w:hAnsi="Gill Sans MT"/>
            <w:noProof/>
            <w:webHidden/>
          </w:rPr>
          <w:instrText xml:space="preserve"> PAGEREF _Toc65160861 \h </w:instrText>
        </w:r>
        <w:r w:rsidR="001D06D9" w:rsidRPr="008638AB">
          <w:rPr>
            <w:rFonts w:ascii="Gill Sans MT" w:hAnsi="Gill Sans MT"/>
            <w:noProof/>
            <w:webHidden/>
          </w:rPr>
        </w:r>
        <w:r w:rsidR="001D06D9" w:rsidRPr="008638AB">
          <w:rPr>
            <w:rFonts w:ascii="Gill Sans MT" w:hAnsi="Gill Sans MT"/>
            <w:noProof/>
            <w:webHidden/>
          </w:rPr>
          <w:fldChar w:fldCharType="separate"/>
        </w:r>
        <w:r w:rsidR="001D06D9" w:rsidRPr="008638AB">
          <w:rPr>
            <w:rFonts w:ascii="Gill Sans MT" w:hAnsi="Gill Sans MT"/>
            <w:noProof/>
            <w:webHidden/>
          </w:rPr>
          <w:t>15</w:t>
        </w:r>
        <w:r w:rsidR="001D06D9" w:rsidRPr="008638AB">
          <w:rPr>
            <w:rFonts w:ascii="Gill Sans MT" w:hAnsi="Gill Sans MT"/>
            <w:noProof/>
            <w:webHidden/>
          </w:rPr>
          <w:fldChar w:fldCharType="end"/>
        </w:r>
      </w:hyperlink>
    </w:p>
    <w:p w:rsidR="001D06D9" w:rsidRPr="008638AB" w:rsidRDefault="00312235">
      <w:pPr>
        <w:pStyle w:val="TDC3"/>
        <w:tabs>
          <w:tab w:val="right" w:leader="dot" w:pos="8828"/>
        </w:tabs>
        <w:rPr>
          <w:rFonts w:ascii="Gill Sans MT" w:eastAsiaTheme="minorEastAsia" w:hAnsi="Gill Sans MT" w:cstheme="minorBidi"/>
          <w:noProof/>
          <w:lang w:eastAsia="es-NI"/>
        </w:rPr>
      </w:pPr>
      <w:hyperlink w:anchor="_Toc65160862" w:history="1">
        <w:r w:rsidR="001D06D9" w:rsidRPr="008638AB">
          <w:rPr>
            <w:rStyle w:val="Hipervnculo"/>
            <w:rFonts w:ascii="Gill Sans MT" w:eastAsia="Times New Roman" w:hAnsi="Gill Sans MT" w:cstheme="minorHAnsi"/>
            <w:b/>
            <w:bCs/>
            <w:noProof/>
            <w:lang w:eastAsia="es-ES"/>
          </w:rPr>
          <w:t>Ficha de Indicadores de Acuerdos Sociales por la Salud y el Bienestar</w:t>
        </w:r>
        <w:r w:rsidR="001D06D9" w:rsidRPr="008638AB">
          <w:rPr>
            <w:rFonts w:ascii="Gill Sans MT" w:hAnsi="Gill Sans MT"/>
            <w:noProof/>
            <w:webHidden/>
          </w:rPr>
          <w:tab/>
        </w:r>
        <w:r w:rsidR="001D06D9" w:rsidRPr="008638AB">
          <w:rPr>
            <w:rFonts w:ascii="Gill Sans MT" w:hAnsi="Gill Sans MT"/>
            <w:noProof/>
            <w:webHidden/>
          </w:rPr>
          <w:fldChar w:fldCharType="begin"/>
        </w:r>
        <w:r w:rsidR="001D06D9" w:rsidRPr="008638AB">
          <w:rPr>
            <w:rFonts w:ascii="Gill Sans MT" w:hAnsi="Gill Sans MT"/>
            <w:noProof/>
            <w:webHidden/>
          </w:rPr>
          <w:instrText xml:space="preserve"> PAGEREF _Toc65160862 \h </w:instrText>
        </w:r>
        <w:r w:rsidR="001D06D9" w:rsidRPr="008638AB">
          <w:rPr>
            <w:rFonts w:ascii="Gill Sans MT" w:hAnsi="Gill Sans MT"/>
            <w:noProof/>
            <w:webHidden/>
          </w:rPr>
        </w:r>
        <w:r w:rsidR="001D06D9" w:rsidRPr="008638AB">
          <w:rPr>
            <w:rFonts w:ascii="Gill Sans MT" w:hAnsi="Gill Sans MT"/>
            <w:noProof/>
            <w:webHidden/>
          </w:rPr>
          <w:fldChar w:fldCharType="separate"/>
        </w:r>
        <w:r w:rsidR="001D06D9" w:rsidRPr="008638AB">
          <w:rPr>
            <w:rFonts w:ascii="Gill Sans MT" w:hAnsi="Gill Sans MT"/>
            <w:noProof/>
            <w:webHidden/>
          </w:rPr>
          <w:t>16</w:t>
        </w:r>
        <w:r w:rsidR="001D06D9" w:rsidRPr="008638AB">
          <w:rPr>
            <w:rFonts w:ascii="Gill Sans MT" w:hAnsi="Gill Sans MT"/>
            <w:noProof/>
            <w:webHidden/>
          </w:rPr>
          <w:fldChar w:fldCharType="end"/>
        </w:r>
      </w:hyperlink>
    </w:p>
    <w:p w:rsidR="00A8250C" w:rsidRPr="008638AB" w:rsidRDefault="00A8250C" w:rsidP="00A8250C">
      <w:pPr>
        <w:jc w:val="center"/>
        <w:rPr>
          <w:rFonts w:ascii="Gill Sans MT" w:eastAsia="Batang" w:hAnsi="Gill Sans MT" w:cstheme="minorHAnsi"/>
          <w:sz w:val="24"/>
          <w:szCs w:val="24"/>
          <w:lang w:val="es-ES" w:eastAsia="es-ES"/>
        </w:rPr>
      </w:pPr>
      <w:r w:rsidRPr="008638AB">
        <w:rPr>
          <w:rFonts w:ascii="Gill Sans MT" w:eastAsia="Batang" w:hAnsi="Gill Sans MT" w:cstheme="minorHAnsi"/>
          <w:sz w:val="24"/>
          <w:szCs w:val="24"/>
          <w:lang w:val="es-ES" w:eastAsia="es-ES"/>
        </w:rPr>
        <w:fldChar w:fldCharType="end"/>
      </w:r>
    </w:p>
    <w:p w:rsidR="00A8250C" w:rsidRPr="008638AB" w:rsidRDefault="00A8250C" w:rsidP="00A8250C">
      <w:pPr>
        <w:jc w:val="center"/>
        <w:rPr>
          <w:rFonts w:ascii="Gill Sans MT" w:eastAsia="Batang" w:hAnsi="Gill Sans MT" w:cstheme="minorHAnsi"/>
          <w:sz w:val="24"/>
          <w:szCs w:val="24"/>
          <w:lang w:val="es-ES" w:eastAsia="es-ES"/>
        </w:rPr>
      </w:pPr>
    </w:p>
    <w:p w:rsidR="00A8250C" w:rsidRPr="008638AB" w:rsidRDefault="00A8250C" w:rsidP="00A8250C">
      <w:pPr>
        <w:jc w:val="center"/>
        <w:rPr>
          <w:rFonts w:ascii="Gill Sans MT" w:eastAsia="Batang" w:hAnsi="Gill Sans MT" w:cstheme="minorHAnsi"/>
          <w:sz w:val="24"/>
          <w:szCs w:val="24"/>
          <w:lang w:val="es-ES" w:eastAsia="es-ES"/>
        </w:rPr>
      </w:pPr>
    </w:p>
    <w:p w:rsidR="00A8250C" w:rsidRPr="008638AB" w:rsidRDefault="00A8250C" w:rsidP="00A8250C">
      <w:pPr>
        <w:jc w:val="center"/>
        <w:rPr>
          <w:rFonts w:ascii="Gill Sans MT" w:eastAsia="Batang" w:hAnsi="Gill Sans MT" w:cstheme="minorHAnsi"/>
          <w:sz w:val="24"/>
          <w:szCs w:val="24"/>
          <w:lang w:val="es-ES" w:eastAsia="es-ES"/>
        </w:rPr>
      </w:pPr>
    </w:p>
    <w:p w:rsidR="00921CFB" w:rsidRPr="008638AB" w:rsidRDefault="00921CFB" w:rsidP="00A8250C">
      <w:pPr>
        <w:jc w:val="center"/>
        <w:rPr>
          <w:rFonts w:ascii="Gill Sans MT" w:eastAsia="Batang" w:hAnsi="Gill Sans MT" w:cstheme="minorHAnsi"/>
          <w:sz w:val="24"/>
          <w:szCs w:val="24"/>
          <w:lang w:val="es-ES" w:eastAsia="es-ES"/>
        </w:rPr>
      </w:pPr>
    </w:p>
    <w:p w:rsidR="00A8250C" w:rsidRPr="008638AB" w:rsidRDefault="00A8250C" w:rsidP="00A8250C">
      <w:pPr>
        <w:jc w:val="center"/>
        <w:rPr>
          <w:rFonts w:ascii="Gill Sans MT" w:eastAsia="Batang" w:hAnsi="Gill Sans MT" w:cstheme="minorHAnsi"/>
          <w:sz w:val="24"/>
          <w:szCs w:val="24"/>
          <w:lang w:val="es-ES" w:eastAsia="es-ES"/>
        </w:rPr>
      </w:pPr>
    </w:p>
    <w:p w:rsidR="00A8250C" w:rsidRPr="008638AB" w:rsidRDefault="00A8250C" w:rsidP="00A8250C">
      <w:pPr>
        <w:jc w:val="center"/>
        <w:rPr>
          <w:rFonts w:ascii="Gill Sans MT" w:eastAsia="Batang" w:hAnsi="Gill Sans MT" w:cstheme="minorHAnsi"/>
          <w:sz w:val="24"/>
          <w:szCs w:val="24"/>
          <w:lang w:val="es-ES" w:eastAsia="es-ES"/>
        </w:rPr>
      </w:pPr>
    </w:p>
    <w:p w:rsidR="00A8250C" w:rsidRPr="008638AB" w:rsidRDefault="00A8250C" w:rsidP="00A8250C">
      <w:pPr>
        <w:jc w:val="center"/>
        <w:rPr>
          <w:rFonts w:ascii="Gill Sans MT" w:eastAsia="Batang" w:hAnsi="Gill Sans MT" w:cstheme="minorHAnsi"/>
          <w:sz w:val="24"/>
          <w:szCs w:val="24"/>
          <w:lang w:val="es-ES" w:eastAsia="es-ES"/>
        </w:rPr>
      </w:pPr>
    </w:p>
    <w:p w:rsidR="00921CFB" w:rsidRPr="008638AB" w:rsidRDefault="00921CFB" w:rsidP="00A8250C">
      <w:pPr>
        <w:jc w:val="center"/>
        <w:rPr>
          <w:rFonts w:ascii="Gill Sans MT" w:eastAsia="Batang" w:hAnsi="Gill Sans MT" w:cstheme="minorHAnsi"/>
          <w:sz w:val="24"/>
          <w:szCs w:val="24"/>
          <w:lang w:val="es-ES" w:eastAsia="es-ES"/>
        </w:rPr>
      </w:pPr>
    </w:p>
    <w:p w:rsidR="00A8250C" w:rsidRPr="008638AB" w:rsidRDefault="00A8250C" w:rsidP="00A8250C">
      <w:pPr>
        <w:jc w:val="center"/>
        <w:rPr>
          <w:rFonts w:ascii="Gill Sans MT" w:eastAsia="Batang" w:hAnsi="Gill Sans MT" w:cstheme="minorHAnsi"/>
          <w:sz w:val="24"/>
          <w:szCs w:val="24"/>
          <w:lang w:val="es-ES" w:eastAsia="es-ES"/>
        </w:rPr>
      </w:pPr>
    </w:p>
    <w:p w:rsidR="00A8250C" w:rsidRPr="008638AB" w:rsidRDefault="00A8250C" w:rsidP="00921CFB">
      <w:pPr>
        <w:jc w:val="center"/>
        <w:rPr>
          <w:rFonts w:ascii="Gill Sans MT" w:hAnsi="Gill Sans MT"/>
          <w:b/>
        </w:rPr>
      </w:pPr>
      <w:bookmarkStart w:id="8" w:name="_Toc171318023"/>
      <w:bookmarkStart w:id="9" w:name="_Toc380745027"/>
      <w:bookmarkStart w:id="10" w:name="_Toc380745057"/>
      <w:bookmarkStart w:id="11" w:name="_Toc412538162"/>
      <w:r w:rsidRPr="008638AB">
        <w:rPr>
          <w:rFonts w:ascii="Gill Sans MT" w:hAnsi="Gill Sans MT"/>
          <w:b/>
        </w:rPr>
        <w:lastRenderedPageBreak/>
        <w:t>Ministerio de Salud</w:t>
      </w:r>
      <w:bookmarkEnd w:id="8"/>
      <w:r w:rsidRPr="008638AB">
        <w:rPr>
          <w:rFonts w:ascii="Gill Sans MT" w:hAnsi="Gill Sans MT"/>
          <w:b/>
        </w:rPr>
        <w:t xml:space="preserve"> del Poder Ciudadano</w:t>
      </w:r>
      <w:bookmarkEnd w:id="9"/>
      <w:bookmarkEnd w:id="10"/>
      <w:bookmarkEnd w:id="11"/>
    </w:p>
    <w:p w:rsidR="00A8250C" w:rsidRPr="008638AB" w:rsidRDefault="00A8250C" w:rsidP="00921CFB">
      <w:pPr>
        <w:jc w:val="center"/>
        <w:rPr>
          <w:rFonts w:ascii="Gill Sans MT" w:hAnsi="Gill Sans MT"/>
          <w:b/>
        </w:rPr>
      </w:pPr>
      <w:bookmarkStart w:id="12" w:name="_Toc380745028"/>
      <w:bookmarkStart w:id="13" w:name="_Toc380745058"/>
      <w:bookmarkStart w:id="14" w:name="_Toc412538163"/>
      <w:r w:rsidRPr="008638AB">
        <w:rPr>
          <w:rFonts w:ascii="Gill Sans MT" w:hAnsi="Gill Sans MT"/>
          <w:b/>
        </w:rPr>
        <w:t xml:space="preserve">ACUERDO SOCIAL POR LA SALUD Y EL BIENESTAR, </w:t>
      </w:r>
      <w:bookmarkEnd w:id="12"/>
      <w:bookmarkEnd w:id="13"/>
      <w:bookmarkEnd w:id="14"/>
      <w:r w:rsidRPr="008638AB">
        <w:rPr>
          <w:rFonts w:ascii="Gill Sans MT" w:hAnsi="Gill Sans MT"/>
          <w:b/>
        </w:rPr>
        <w:t>202</w:t>
      </w:r>
      <w:r w:rsidR="008638AB">
        <w:rPr>
          <w:rFonts w:ascii="Gill Sans MT" w:hAnsi="Gill Sans MT"/>
          <w:b/>
        </w:rPr>
        <w:t>2</w:t>
      </w:r>
    </w:p>
    <w:p w:rsidR="00A8250C" w:rsidRPr="008638AB" w:rsidRDefault="00A8250C" w:rsidP="00A8250C">
      <w:pPr>
        <w:pStyle w:val="Ttulo1"/>
        <w:numPr>
          <w:ilvl w:val="0"/>
          <w:numId w:val="1"/>
        </w:numPr>
        <w:ind w:hanging="1785"/>
        <w:rPr>
          <w:rFonts w:ascii="Gill Sans MT" w:hAnsi="Gill Sans MT" w:cstheme="minorHAnsi"/>
          <w:sz w:val="22"/>
          <w:szCs w:val="22"/>
        </w:rPr>
      </w:pPr>
      <w:bookmarkStart w:id="15" w:name="_Toc380745029"/>
      <w:bookmarkStart w:id="16" w:name="_Toc65160851"/>
      <w:r w:rsidRPr="008638AB">
        <w:rPr>
          <w:rFonts w:ascii="Gill Sans MT" w:hAnsi="Gill Sans MT" w:cstheme="minorHAnsi"/>
          <w:sz w:val="22"/>
          <w:szCs w:val="22"/>
        </w:rPr>
        <w:t>INTENCIONES</w:t>
      </w:r>
      <w:bookmarkEnd w:id="15"/>
      <w:bookmarkEnd w:id="16"/>
    </w:p>
    <w:p w:rsidR="00A8250C" w:rsidRPr="008638AB" w:rsidRDefault="00A8250C" w:rsidP="00A8250C">
      <w:pPr>
        <w:spacing w:after="200"/>
        <w:jc w:val="both"/>
        <w:rPr>
          <w:rFonts w:ascii="Gill Sans MT" w:eastAsia="Batang" w:hAnsi="Gill Sans MT" w:cstheme="minorHAnsi"/>
        </w:rPr>
      </w:pPr>
      <w:r w:rsidRPr="008638AB">
        <w:rPr>
          <w:rFonts w:ascii="Gill Sans MT" w:eastAsia="Batang" w:hAnsi="Gill Sans MT" w:cstheme="minorHAnsi"/>
        </w:rPr>
        <w:t xml:space="preserve">Nosotros (Nombre Director/a de SILAIS _____________ en carácter de Director/a de SILAIS, debidamente autorizado para tal efecto por el Ministro de Salud y el (Nombre Director Municipal___________), en carácter de Director/a del municipio _____________ y que forman parte de la red integrada del Sistema Local de Atención Integral de Salud del departamento de </w:t>
      </w:r>
      <w:r w:rsidRPr="008638AB">
        <w:rPr>
          <w:rFonts w:ascii="Gill Sans MT" w:eastAsia="Batang" w:hAnsi="Gill Sans MT" w:cstheme="minorHAnsi"/>
          <w:b/>
        </w:rPr>
        <w:t>_______________</w:t>
      </w:r>
      <w:r w:rsidRPr="008638AB">
        <w:rPr>
          <w:rFonts w:ascii="Gill Sans MT" w:eastAsia="Batang" w:hAnsi="Gill Sans MT" w:cstheme="minorHAnsi"/>
        </w:rPr>
        <w:t xml:space="preserve">, nos comprometemos en celebrar el presente Acuerdo Social por la Salud y el Bienestar </w:t>
      </w:r>
      <w:r w:rsidR="008638AB">
        <w:rPr>
          <w:rFonts w:ascii="Gill Sans MT" w:eastAsia="Batang" w:hAnsi="Gill Sans MT" w:cstheme="minorHAnsi"/>
        </w:rPr>
        <w:t>2022</w:t>
      </w:r>
      <w:r w:rsidRPr="008638AB">
        <w:rPr>
          <w:rFonts w:ascii="Gill Sans MT" w:eastAsia="Batang" w:hAnsi="Gill Sans MT" w:cstheme="minorHAnsi"/>
        </w:rPr>
        <w:t>, en el cuál se establece el compromiso institucional para mejorar la atención de salud a la población que reside en los diferentes sectores del municipio de ___________cumpliendo con la prioridades de políticas en materia de salud establecidas por el Gobierno de Reconciliación y Unidad Nacional.</w:t>
      </w:r>
    </w:p>
    <w:p w:rsidR="00A8250C" w:rsidRPr="008638AB" w:rsidRDefault="00A8250C" w:rsidP="00A8250C">
      <w:pPr>
        <w:spacing w:after="200"/>
        <w:jc w:val="both"/>
        <w:rPr>
          <w:rFonts w:ascii="Gill Sans MT" w:eastAsia="Batang" w:hAnsi="Gill Sans MT" w:cstheme="minorHAnsi"/>
        </w:rPr>
      </w:pPr>
    </w:p>
    <w:p w:rsidR="00A8250C" w:rsidRPr="008638AB" w:rsidRDefault="00A8250C" w:rsidP="00A8250C">
      <w:pPr>
        <w:pStyle w:val="Ttulo1"/>
        <w:numPr>
          <w:ilvl w:val="0"/>
          <w:numId w:val="1"/>
        </w:numPr>
        <w:ind w:hanging="1785"/>
        <w:rPr>
          <w:rFonts w:ascii="Gill Sans MT" w:hAnsi="Gill Sans MT" w:cstheme="minorHAnsi"/>
          <w:sz w:val="22"/>
          <w:szCs w:val="22"/>
        </w:rPr>
      </w:pPr>
      <w:bookmarkStart w:id="17" w:name="_Toc380745030"/>
      <w:bookmarkStart w:id="18" w:name="_Toc65160852"/>
      <w:r w:rsidRPr="008638AB">
        <w:rPr>
          <w:rFonts w:ascii="Gill Sans MT" w:hAnsi="Gill Sans MT" w:cstheme="minorHAnsi"/>
          <w:sz w:val="22"/>
          <w:szCs w:val="22"/>
        </w:rPr>
        <w:t xml:space="preserve">ACUERDO SOCIAL POR </w:t>
      </w:r>
      <w:smartTag w:uri="urn:schemas-microsoft-com:office:smarttags" w:element="PersonName">
        <w:smartTagPr>
          <w:attr w:name="ProductID" w:val="LA SALUD Y EL"/>
        </w:smartTagPr>
        <w:r w:rsidRPr="008638AB">
          <w:rPr>
            <w:rFonts w:ascii="Gill Sans MT" w:hAnsi="Gill Sans MT" w:cstheme="minorHAnsi"/>
            <w:sz w:val="22"/>
            <w:szCs w:val="22"/>
          </w:rPr>
          <w:t>LA SALUD Y EL</w:t>
        </w:r>
      </w:smartTag>
      <w:r w:rsidRPr="008638AB">
        <w:rPr>
          <w:rFonts w:ascii="Gill Sans MT" w:hAnsi="Gill Sans MT" w:cstheme="minorHAnsi"/>
          <w:sz w:val="22"/>
          <w:szCs w:val="22"/>
        </w:rPr>
        <w:t xml:space="preserve"> BIENESTAR</w:t>
      </w:r>
      <w:bookmarkEnd w:id="17"/>
      <w:bookmarkEnd w:id="18"/>
      <w:r w:rsidRPr="008638AB">
        <w:rPr>
          <w:rFonts w:ascii="Gill Sans MT" w:hAnsi="Gill Sans MT" w:cstheme="minorHAnsi"/>
          <w:sz w:val="22"/>
          <w:szCs w:val="22"/>
        </w:rPr>
        <w:t xml:space="preserve">   </w:t>
      </w:r>
    </w:p>
    <w:p w:rsidR="00A8250C" w:rsidRPr="008638AB" w:rsidRDefault="00A8250C" w:rsidP="00A8250C">
      <w:pPr>
        <w:keepNext/>
        <w:spacing w:before="240" w:after="240"/>
        <w:jc w:val="both"/>
        <w:outlineLvl w:val="1"/>
        <w:rPr>
          <w:rFonts w:ascii="Gill Sans MT" w:eastAsia="Batang" w:hAnsi="Gill Sans MT" w:cstheme="minorHAnsi"/>
          <w:b/>
          <w:bCs/>
          <w:iCs/>
        </w:rPr>
      </w:pPr>
      <w:bookmarkStart w:id="19" w:name="_Toc380745031"/>
      <w:bookmarkStart w:id="20" w:name="_Toc65160853"/>
      <w:r w:rsidRPr="008638AB">
        <w:rPr>
          <w:rFonts w:ascii="Gill Sans MT" w:eastAsia="Batang" w:hAnsi="Gill Sans MT" w:cstheme="minorHAnsi"/>
          <w:b/>
          <w:bCs/>
          <w:iCs/>
        </w:rPr>
        <w:t>Definición</w:t>
      </w:r>
      <w:bookmarkEnd w:id="19"/>
      <w:bookmarkEnd w:id="20"/>
    </w:p>
    <w:p w:rsidR="00A8250C" w:rsidRPr="008638AB" w:rsidRDefault="00A8250C" w:rsidP="00A8250C">
      <w:pPr>
        <w:jc w:val="both"/>
        <w:rPr>
          <w:rFonts w:ascii="Gill Sans MT" w:eastAsia="Batang" w:hAnsi="Gill Sans MT" w:cstheme="minorHAnsi"/>
        </w:rPr>
      </w:pPr>
      <w:r w:rsidRPr="008638AB">
        <w:rPr>
          <w:rFonts w:ascii="Gill Sans MT" w:eastAsia="Batang" w:hAnsi="Gill Sans MT" w:cstheme="minorHAnsi"/>
        </w:rPr>
        <w:t>El Acuerdo Social por la Salud y el Bienestar (ASSB) es el arreglo o entendimiento que se firma entre el MINSA Central y los Sistemas Locales de Atención Integral en Salud (SILAIS), entre éstos y las unidades de salud (centros y puestos de salud, hospitales)</w:t>
      </w:r>
      <w:r w:rsidRPr="008638AB">
        <w:rPr>
          <w:rFonts w:ascii="Gill Sans MT" w:eastAsia="Batang" w:hAnsi="Gill Sans MT" w:cstheme="minorHAnsi"/>
          <w:vertAlign w:val="superscript"/>
        </w:rPr>
        <w:footnoteReference w:id="1"/>
      </w:r>
      <w:r w:rsidRPr="008638AB">
        <w:rPr>
          <w:rFonts w:ascii="Gill Sans MT" w:eastAsia="Batang" w:hAnsi="Gill Sans MT" w:cstheme="minorHAnsi"/>
        </w:rPr>
        <w:t xml:space="preserve">, y entre las Unidades de salud del Municipio y la comunidad, en los que se expresa la confianza mutua y el compromiso para el cumplimiento del deber, fortaleciendo la conciencia, los valores cristianos, solidarios y socialistas que aseguren la transformación social, económica, así como del Sistema Nacional de Salud donde el Pueblo, representado en las estructuras de los Gabinetes de la Familia, la Comunidad y la Vida ejerzan sus derechos y asuman sus deberes y responsabilidades para restituir el derecho a la salud y proteger la salud de los ciudadanos, las familias y la comunidad. </w:t>
      </w:r>
    </w:p>
    <w:p w:rsidR="00A8250C" w:rsidRPr="008638AB" w:rsidRDefault="00A8250C" w:rsidP="00A8250C">
      <w:pPr>
        <w:rPr>
          <w:rFonts w:ascii="Gill Sans MT" w:eastAsia="Batang" w:hAnsi="Gill Sans MT" w:cstheme="minorHAnsi"/>
          <w:b/>
        </w:rPr>
      </w:pPr>
      <w:bookmarkStart w:id="21" w:name="_Toc380745032"/>
    </w:p>
    <w:p w:rsidR="00A8250C" w:rsidRPr="008638AB" w:rsidRDefault="00A8250C" w:rsidP="00A8250C">
      <w:pPr>
        <w:rPr>
          <w:rFonts w:ascii="Gill Sans MT" w:eastAsia="Batang" w:hAnsi="Gill Sans MT" w:cstheme="minorHAnsi"/>
          <w:b/>
        </w:rPr>
      </w:pPr>
      <w:r w:rsidRPr="008638AB">
        <w:rPr>
          <w:rFonts w:ascii="Gill Sans MT" w:eastAsia="Batang" w:hAnsi="Gill Sans MT" w:cstheme="minorHAnsi"/>
          <w:b/>
        </w:rPr>
        <w:t>Considerandos</w:t>
      </w:r>
      <w:bookmarkEnd w:id="21"/>
    </w:p>
    <w:p w:rsidR="00A8250C" w:rsidRPr="008638AB" w:rsidRDefault="00A8250C" w:rsidP="00A8250C">
      <w:pPr>
        <w:spacing w:after="120"/>
        <w:jc w:val="both"/>
        <w:rPr>
          <w:rFonts w:ascii="Gill Sans MT" w:eastAsia="Batang" w:hAnsi="Gill Sans MT" w:cstheme="minorHAnsi"/>
        </w:rPr>
      </w:pPr>
      <w:r w:rsidRPr="008638AB">
        <w:rPr>
          <w:rFonts w:ascii="Gill Sans MT" w:eastAsia="Batang" w:hAnsi="Gill Sans MT" w:cstheme="minorHAnsi"/>
        </w:rPr>
        <w:t>Considerando que:</w:t>
      </w:r>
    </w:p>
    <w:p w:rsidR="00A8250C" w:rsidRPr="008638AB" w:rsidRDefault="00A8250C" w:rsidP="00A8250C">
      <w:pPr>
        <w:numPr>
          <w:ilvl w:val="0"/>
          <w:numId w:val="2"/>
        </w:numPr>
        <w:spacing w:after="200" w:line="240" w:lineRule="auto"/>
        <w:jc w:val="both"/>
        <w:rPr>
          <w:rFonts w:ascii="Gill Sans MT" w:eastAsia="Batang" w:hAnsi="Gill Sans MT" w:cstheme="minorHAnsi"/>
          <w:lang w:val="es-ES_tradnl"/>
        </w:rPr>
      </w:pPr>
      <w:r w:rsidRPr="008638AB">
        <w:rPr>
          <w:rFonts w:ascii="Gill Sans MT" w:eastAsia="Batang" w:hAnsi="Gill Sans MT" w:cstheme="minorHAnsi"/>
          <w:lang w:val="es-ES_tradnl"/>
        </w:rPr>
        <w:lastRenderedPageBreak/>
        <w:t>El Gobierno de Reconciliación y Unidad Nacional se ha comprometido a garantizar salud al pueblo, a través de la organización de los servicios públicos de salud denominado SISTEMAS LOCALES DE ATENCION INTEGRAL EN SALUD - SILAIS, ejerciendo su nuevo rol.</w:t>
      </w:r>
    </w:p>
    <w:p w:rsidR="00A8250C" w:rsidRPr="008638AB" w:rsidRDefault="00A8250C" w:rsidP="00A8250C">
      <w:pPr>
        <w:numPr>
          <w:ilvl w:val="0"/>
          <w:numId w:val="2"/>
        </w:numPr>
        <w:spacing w:after="200" w:line="240" w:lineRule="auto"/>
        <w:jc w:val="both"/>
        <w:rPr>
          <w:rFonts w:ascii="Gill Sans MT" w:eastAsia="Batang" w:hAnsi="Gill Sans MT" w:cstheme="minorHAnsi"/>
          <w:lang w:val="es-ES_tradnl"/>
        </w:rPr>
      </w:pPr>
      <w:r w:rsidRPr="008638AB">
        <w:rPr>
          <w:rFonts w:ascii="Gill Sans MT" w:eastAsia="Batang" w:hAnsi="Gill Sans MT" w:cstheme="minorHAnsi"/>
          <w:lang w:val="es-ES_tradnl"/>
        </w:rPr>
        <w:t>La ley General de Salud, Ley No. 423, y las Políticas del Gobierno de Reconciliación y Unidad Nacional orientan al Ministerio de Salud liderar y conducir el sector para construir un Sistema Nacional de Salud que organice los establecimientos en redes de servicios de salud, de forma que se garantice acceso a toda la población, la continuidad y complementariedad de la atención, particularmente de los grupos menos favorecidos.</w:t>
      </w:r>
    </w:p>
    <w:p w:rsidR="00A8250C" w:rsidRPr="008638AB" w:rsidRDefault="00A8250C" w:rsidP="00A8250C">
      <w:pPr>
        <w:numPr>
          <w:ilvl w:val="0"/>
          <w:numId w:val="2"/>
        </w:numPr>
        <w:spacing w:after="200" w:line="240" w:lineRule="auto"/>
        <w:jc w:val="both"/>
        <w:rPr>
          <w:rFonts w:ascii="Gill Sans MT" w:eastAsia="Batang" w:hAnsi="Gill Sans MT" w:cstheme="minorHAnsi"/>
          <w:lang w:val="es-ES_tradnl"/>
        </w:rPr>
      </w:pPr>
      <w:r w:rsidRPr="008638AB">
        <w:rPr>
          <w:rFonts w:ascii="Gill Sans MT" w:eastAsia="Batang" w:hAnsi="Gill Sans MT" w:cstheme="minorHAnsi"/>
          <w:lang w:val="es-ES_tradnl"/>
        </w:rPr>
        <w:t>El Ministerio de Salud para garantizar el cumplimiento de la prestación de servicios integrales de salud implementará como estrategia central el Modelo de Salud Familiar y Comunitario, asegurando el cumplimiento de principios de Gratuidad, Accesibilidad a los Servicios de Salud, Integralidad de las acciones, Continuidad en el proceso de la atención, Coordinación entre los niveles de atención,  que aunados a la participación social contribuya a la mejora de la salud de la población con énfasis en los sectores vulnerables.</w:t>
      </w:r>
    </w:p>
    <w:p w:rsidR="00A8250C" w:rsidRPr="008638AB" w:rsidRDefault="00A8250C" w:rsidP="00A8250C">
      <w:pPr>
        <w:numPr>
          <w:ilvl w:val="0"/>
          <w:numId w:val="2"/>
        </w:numPr>
        <w:spacing w:after="200" w:line="240" w:lineRule="auto"/>
        <w:jc w:val="both"/>
        <w:rPr>
          <w:rFonts w:ascii="Gill Sans MT" w:eastAsia="Batang" w:hAnsi="Gill Sans MT" w:cstheme="minorHAnsi"/>
          <w:lang w:val="es-ES_tradnl"/>
        </w:rPr>
      </w:pPr>
      <w:r w:rsidRPr="008638AB">
        <w:rPr>
          <w:rFonts w:ascii="Gill Sans MT" w:eastAsia="Batang" w:hAnsi="Gill Sans MT" w:cstheme="minorHAnsi"/>
          <w:lang w:val="es-ES_tradnl"/>
        </w:rPr>
        <w:t>El desarrollo de la gestión de las unidades de salud en forma descentralizada, que contribuye al desarrollo territorial contemplando la amplia participación de: Alcaldías, Población mediante sus organismos representativos</w:t>
      </w:r>
      <w:r w:rsidRPr="008638AB">
        <w:rPr>
          <w:rFonts w:ascii="Gill Sans MT" w:eastAsia="Batang" w:hAnsi="Gill Sans MT" w:cstheme="minorHAnsi"/>
          <w:vertAlign w:val="superscript"/>
          <w:lang w:val="es-ES_tradnl"/>
        </w:rPr>
        <w:footnoteReference w:id="2"/>
      </w:r>
      <w:r w:rsidRPr="008638AB">
        <w:rPr>
          <w:rFonts w:ascii="Gill Sans MT" w:eastAsia="Batang" w:hAnsi="Gill Sans MT" w:cstheme="minorHAnsi"/>
          <w:lang w:val="es-ES_tradnl"/>
        </w:rPr>
        <w:t>, trabajadores de la salud y funcionarios del Ministerio de Salud</w:t>
      </w:r>
      <w:r w:rsidRPr="008638AB">
        <w:rPr>
          <w:rFonts w:ascii="Gill Sans MT" w:eastAsia="Batang" w:hAnsi="Gill Sans MT" w:cstheme="minorHAnsi"/>
          <w:vertAlign w:val="superscript"/>
          <w:lang w:val="es-ES_tradnl"/>
        </w:rPr>
        <w:footnoteReference w:id="3"/>
      </w:r>
      <w:r w:rsidRPr="008638AB">
        <w:rPr>
          <w:rFonts w:ascii="Gill Sans MT" w:eastAsia="Batang" w:hAnsi="Gill Sans MT" w:cstheme="minorHAnsi"/>
          <w:lang w:val="es-ES_tradnl"/>
        </w:rPr>
        <w:t>, es garantía de un nuevo modelo de democracia directa, que fortalecerá la profundización del Modelo de Salud Familiar y Comunitario.</w:t>
      </w:r>
    </w:p>
    <w:p w:rsidR="00A8250C" w:rsidRPr="008638AB" w:rsidRDefault="00A8250C" w:rsidP="00A8250C">
      <w:pPr>
        <w:numPr>
          <w:ilvl w:val="0"/>
          <w:numId w:val="2"/>
        </w:numPr>
        <w:spacing w:after="200" w:line="240" w:lineRule="auto"/>
        <w:jc w:val="both"/>
        <w:rPr>
          <w:rFonts w:ascii="Gill Sans MT" w:eastAsia="Batang" w:hAnsi="Gill Sans MT" w:cstheme="minorHAnsi"/>
          <w:lang w:val="es-ES_tradnl"/>
        </w:rPr>
      </w:pPr>
      <w:r w:rsidRPr="008638AB">
        <w:rPr>
          <w:rFonts w:ascii="Gill Sans MT" w:eastAsia="Batang" w:hAnsi="Gill Sans MT" w:cstheme="minorHAnsi"/>
          <w:lang w:val="es-ES_tradnl"/>
        </w:rPr>
        <w:t xml:space="preserve">La intersectorialidad e interinstitucionalidad debe dirigirse a las prioridades sectoriales establecidas y reforzar las estrategias globales del país en el campo de la salud, incluyendo la soberanía y seguridad alimentaria y nutricional, el desarrollo territorial, el mejoramiento de las condiciones ambientales, la protección del medio ambiente, la provisión y calidad de agua potable y el establecimiento de una política poblacional acorde con las características culturales de los nicaragüenses. </w:t>
      </w:r>
    </w:p>
    <w:p w:rsidR="00A8250C" w:rsidRPr="008638AB" w:rsidRDefault="00A8250C" w:rsidP="00A8250C">
      <w:pPr>
        <w:numPr>
          <w:ilvl w:val="0"/>
          <w:numId w:val="2"/>
        </w:numPr>
        <w:spacing w:after="200" w:line="240" w:lineRule="auto"/>
        <w:jc w:val="both"/>
        <w:rPr>
          <w:rFonts w:ascii="Gill Sans MT" w:eastAsia="Batang" w:hAnsi="Gill Sans MT" w:cstheme="minorHAnsi"/>
          <w:lang w:val="es-ES_tradnl"/>
        </w:rPr>
      </w:pPr>
      <w:r w:rsidRPr="008638AB">
        <w:rPr>
          <w:rFonts w:ascii="Gill Sans MT" w:eastAsia="Batang" w:hAnsi="Gill Sans MT" w:cstheme="minorHAnsi"/>
          <w:lang w:val="es-ES_tradnl"/>
        </w:rPr>
        <w:t xml:space="preserve">La Estrategia de Atención Primaria en Salud, que implica establecer un primer nivel de contacto entre las familias, la comunidad y el ambiente mediante la plena participación de las personas, con un espíritu de auto responsabilidad y autodeterminación, llevando así la atención de salud lo más cerca posible al lugar donde residen. </w:t>
      </w:r>
    </w:p>
    <w:p w:rsidR="00A8250C" w:rsidRPr="008638AB" w:rsidRDefault="00A8250C" w:rsidP="00A8250C">
      <w:pPr>
        <w:numPr>
          <w:ilvl w:val="0"/>
          <w:numId w:val="2"/>
        </w:numPr>
        <w:spacing w:after="200" w:line="240" w:lineRule="auto"/>
        <w:jc w:val="both"/>
        <w:rPr>
          <w:rFonts w:ascii="Gill Sans MT" w:eastAsia="Batang" w:hAnsi="Gill Sans MT" w:cstheme="minorHAnsi"/>
          <w:lang w:val="es-ES_tradnl"/>
        </w:rPr>
      </w:pPr>
      <w:r w:rsidRPr="008638AB">
        <w:rPr>
          <w:rFonts w:ascii="Gill Sans MT" w:eastAsia="Batang" w:hAnsi="Gill Sans MT" w:cstheme="minorHAnsi"/>
          <w:lang w:val="es-ES_tradnl"/>
        </w:rPr>
        <w:t xml:space="preserve">El MOSAFC destaca el enfoque de la estrategia de Atención Primaria en Salud y orienta la organización de los establecimientos de salud en redes articuladas para brindar los servicios integralmente y garantizar la continuidad de la atención, la priorización de grupos desprotegidos en base a criterios de riesgo, el fomento de la protección y promoción de la salud con acciones </w:t>
      </w:r>
      <w:r w:rsidRPr="008638AB">
        <w:rPr>
          <w:rFonts w:ascii="Gill Sans MT" w:eastAsia="Batang" w:hAnsi="Gill Sans MT" w:cstheme="minorHAnsi"/>
          <w:lang w:val="es-ES_tradnl"/>
        </w:rPr>
        <w:lastRenderedPageBreak/>
        <w:t xml:space="preserve">preventivas tanto a nivel individual, familiar y comunal fortaleciendo la participación de </w:t>
      </w:r>
      <w:smartTag w:uri="urn:schemas-microsoft-com:office:smarttags" w:element="PersonName">
        <w:smartTagPr>
          <w:attr w:name="ProductID" w:val="la ciudadan￭a. En"/>
        </w:smartTagPr>
        <w:r w:rsidRPr="008638AB">
          <w:rPr>
            <w:rFonts w:ascii="Gill Sans MT" w:eastAsia="Batang" w:hAnsi="Gill Sans MT" w:cstheme="minorHAnsi"/>
            <w:lang w:val="es-ES_tradnl"/>
          </w:rPr>
          <w:t>la ciudadanía. En</w:t>
        </w:r>
      </w:smartTag>
      <w:r w:rsidRPr="008638AB">
        <w:rPr>
          <w:rFonts w:ascii="Gill Sans MT" w:eastAsia="Batang" w:hAnsi="Gill Sans MT" w:cstheme="minorHAnsi"/>
          <w:lang w:val="es-ES_tradnl"/>
        </w:rPr>
        <w:t xml:space="preserve"> este contexto el Hospital como establecimiento de salud de mayor resolución, deberá ir articulando sus funciones de cara a las necesidades de las comunidades/sectores/municipios que se identifiquen a partir del proceso de dispensarización. </w:t>
      </w:r>
    </w:p>
    <w:p w:rsidR="00A8250C" w:rsidRPr="008638AB" w:rsidRDefault="00A8250C" w:rsidP="00A8250C">
      <w:pPr>
        <w:numPr>
          <w:ilvl w:val="0"/>
          <w:numId w:val="2"/>
        </w:numPr>
        <w:spacing w:after="200" w:line="240" w:lineRule="auto"/>
        <w:jc w:val="both"/>
        <w:rPr>
          <w:rFonts w:ascii="Gill Sans MT" w:eastAsia="Batang" w:hAnsi="Gill Sans MT" w:cstheme="minorHAnsi"/>
          <w:lang w:val="es-ES_tradnl"/>
        </w:rPr>
      </w:pPr>
      <w:r w:rsidRPr="008638AB">
        <w:rPr>
          <w:rFonts w:ascii="Gill Sans MT" w:eastAsia="Batang" w:hAnsi="Gill Sans MT" w:cstheme="minorHAnsi"/>
          <w:lang w:val="es-ES_tradnl"/>
        </w:rPr>
        <w:t>La necesidad de una conducción institucional hacia objetivos y metas comunes del Sector Salud.</w:t>
      </w:r>
    </w:p>
    <w:p w:rsidR="00A8250C" w:rsidRPr="008638AB" w:rsidRDefault="00A8250C" w:rsidP="00A8250C">
      <w:pPr>
        <w:spacing w:after="200" w:line="240" w:lineRule="auto"/>
        <w:ind w:left="644"/>
        <w:jc w:val="both"/>
        <w:rPr>
          <w:rFonts w:ascii="Gill Sans MT" w:eastAsia="Batang" w:hAnsi="Gill Sans MT" w:cstheme="minorHAnsi"/>
          <w:lang w:val="es-ES_tradnl"/>
        </w:rPr>
      </w:pPr>
    </w:p>
    <w:p w:rsidR="00A8250C" w:rsidRPr="008638AB" w:rsidRDefault="00A8250C" w:rsidP="00A8250C">
      <w:pPr>
        <w:spacing w:after="120"/>
        <w:jc w:val="both"/>
        <w:rPr>
          <w:rFonts w:ascii="Gill Sans MT" w:eastAsia="Batang" w:hAnsi="Gill Sans MT" w:cstheme="minorHAnsi"/>
          <w:b/>
        </w:rPr>
      </w:pPr>
      <w:r w:rsidRPr="008638AB">
        <w:rPr>
          <w:rFonts w:ascii="Gill Sans MT" w:eastAsia="Batang" w:hAnsi="Gill Sans MT" w:cstheme="minorHAnsi"/>
          <w:b/>
        </w:rPr>
        <w:t>Por lo tanto, se acuerda:</w:t>
      </w:r>
    </w:p>
    <w:p w:rsidR="00A8250C" w:rsidRPr="008638AB" w:rsidRDefault="00A8250C" w:rsidP="00A8250C">
      <w:pPr>
        <w:spacing w:after="120"/>
        <w:jc w:val="both"/>
        <w:rPr>
          <w:rFonts w:ascii="Gill Sans MT" w:eastAsia="Batang" w:hAnsi="Gill Sans MT" w:cstheme="minorHAnsi"/>
        </w:rPr>
      </w:pPr>
      <w:r w:rsidRPr="008638AB">
        <w:rPr>
          <w:rFonts w:ascii="Gill Sans MT" w:eastAsia="Batang" w:hAnsi="Gill Sans MT" w:cstheme="minorHAnsi"/>
        </w:rPr>
        <w:t xml:space="preserve">Suscribir el presente </w:t>
      </w:r>
      <w:r w:rsidRPr="008638AB">
        <w:rPr>
          <w:rFonts w:ascii="Gill Sans MT" w:eastAsia="Batang" w:hAnsi="Gill Sans MT" w:cstheme="minorHAnsi"/>
          <w:b/>
          <w:i/>
        </w:rPr>
        <w:t>Acuerdo Social por la Salud y el Bienestar 202</w:t>
      </w:r>
      <w:r w:rsidR="008638AB">
        <w:rPr>
          <w:rFonts w:ascii="Gill Sans MT" w:eastAsia="Batang" w:hAnsi="Gill Sans MT" w:cstheme="minorHAnsi"/>
          <w:b/>
          <w:i/>
        </w:rPr>
        <w:t>2</w:t>
      </w:r>
      <w:r w:rsidRPr="008638AB">
        <w:rPr>
          <w:rFonts w:ascii="Gill Sans MT" w:eastAsia="Batang" w:hAnsi="Gill Sans MT" w:cstheme="minorHAnsi"/>
        </w:rPr>
        <w:t>, que se regirá por las cláusulas que siguen.</w:t>
      </w:r>
    </w:p>
    <w:p w:rsidR="00A8250C" w:rsidRPr="008638AB" w:rsidRDefault="00A8250C" w:rsidP="00A8250C">
      <w:pPr>
        <w:jc w:val="center"/>
        <w:rPr>
          <w:rFonts w:ascii="Gill Sans MT" w:eastAsia="Batang" w:hAnsi="Gill Sans MT" w:cstheme="minorHAnsi"/>
          <w:lang w:val="es-ES" w:eastAsia="es-ES"/>
        </w:rPr>
      </w:pPr>
    </w:p>
    <w:p w:rsidR="00A8250C" w:rsidRPr="008638AB" w:rsidRDefault="00A8250C" w:rsidP="00A8250C">
      <w:pPr>
        <w:keepNext/>
        <w:numPr>
          <w:ilvl w:val="0"/>
          <w:numId w:val="1"/>
        </w:numPr>
        <w:spacing w:after="240" w:line="240" w:lineRule="auto"/>
        <w:ind w:right="-159" w:hanging="1785"/>
        <w:jc w:val="both"/>
        <w:outlineLvl w:val="0"/>
        <w:rPr>
          <w:rFonts w:ascii="Gill Sans MT" w:eastAsia="Batang" w:hAnsi="Gill Sans MT" w:cstheme="minorHAnsi"/>
          <w:b/>
          <w:iCs/>
          <w:lang w:val="es-ES" w:eastAsia="es-ES"/>
        </w:rPr>
      </w:pPr>
      <w:bookmarkStart w:id="22" w:name="_Toc380745033"/>
      <w:bookmarkStart w:id="23" w:name="_Toc65160854"/>
      <w:r w:rsidRPr="008638AB">
        <w:rPr>
          <w:rFonts w:ascii="Gill Sans MT" w:eastAsia="Batang" w:hAnsi="Gill Sans MT" w:cstheme="minorHAnsi"/>
          <w:b/>
          <w:iCs/>
          <w:lang w:val="es-ES" w:eastAsia="es-ES"/>
        </w:rPr>
        <w:t>RESPONSABILIDADES Y COMPROMISOS DEL SILAIS.</w:t>
      </w:r>
      <w:bookmarkEnd w:id="22"/>
      <w:bookmarkEnd w:id="23"/>
    </w:p>
    <w:p w:rsidR="00A8250C" w:rsidRPr="008638AB" w:rsidRDefault="00A8250C" w:rsidP="00A8250C">
      <w:pPr>
        <w:spacing w:after="120" w:line="240" w:lineRule="auto"/>
        <w:jc w:val="both"/>
        <w:rPr>
          <w:rFonts w:ascii="Gill Sans MT" w:eastAsia="Batang" w:hAnsi="Gill Sans MT" w:cstheme="minorHAnsi"/>
          <w:lang w:val="es-ES" w:eastAsia="es-ES"/>
        </w:rPr>
      </w:pPr>
      <w:r w:rsidRPr="008638AB">
        <w:rPr>
          <w:rFonts w:ascii="Gill Sans MT" w:eastAsia="Batang" w:hAnsi="Gill Sans MT" w:cstheme="minorHAnsi"/>
          <w:lang w:val="es-ES" w:eastAsia="es-ES"/>
        </w:rPr>
        <w:t>Los Sistemas Locales de Atención Integral en Salud tienen la misión de garantizar los más altos niveles de salud a la población mediante la provisión de servicios de salud de calidad, gratuitos, dirigidos a las personas, las familias y las comunidades, cuidando de la preservación de un medio ambiente saludable, aplicando en todas sus acciones un enfoque preventivo que contemple en forma equilibrada la promoción de la salud, la prevención de enfermedades, la curación y tratamiento de enfermedades y padecimientos, así como la rehabilitación ante problemas de discapacidad temporal o permanente.</w:t>
      </w:r>
    </w:p>
    <w:p w:rsidR="00A8250C" w:rsidRPr="008638AB" w:rsidRDefault="00A8250C" w:rsidP="00A8250C">
      <w:pPr>
        <w:spacing w:after="120" w:line="240" w:lineRule="auto"/>
        <w:jc w:val="both"/>
        <w:rPr>
          <w:rFonts w:ascii="Gill Sans MT" w:eastAsia="Batang" w:hAnsi="Gill Sans MT" w:cstheme="minorHAnsi"/>
          <w:b/>
          <w:lang w:val="es-ES" w:eastAsia="es-ES"/>
        </w:rPr>
      </w:pPr>
      <w:r w:rsidRPr="008638AB">
        <w:rPr>
          <w:rFonts w:ascii="Gill Sans MT" w:eastAsia="Batang" w:hAnsi="Gill Sans MT" w:cstheme="minorHAnsi"/>
          <w:b/>
          <w:lang w:val="es-ES" w:eastAsia="es-ES"/>
        </w:rPr>
        <w:t>Son funciones del SILAIS:</w:t>
      </w:r>
    </w:p>
    <w:p w:rsidR="00A8250C" w:rsidRPr="008638AB" w:rsidRDefault="00A8250C" w:rsidP="00A8250C">
      <w:pPr>
        <w:numPr>
          <w:ilvl w:val="0"/>
          <w:numId w:val="7"/>
        </w:numPr>
        <w:spacing w:after="200" w:line="240" w:lineRule="auto"/>
        <w:jc w:val="both"/>
        <w:rPr>
          <w:rFonts w:ascii="Gill Sans MT" w:eastAsia="Batang" w:hAnsi="Gill Sans MT" w:cstheme="minorHAnsi"/>
          <w:lang w:val="es-ES_tradnl" w:eastAsia="es-ES"/>
        </w:rPr>
      </w:pPr>
      <w:r w:rsidRPr="008638AB">
        <w:rPr>
          <w:rFonts w:ascii="Gill Sans MT" w:eastAsia="Batang" w:hAnsi="Gill Sans MT" w:cstheme="minorHAnsi"/>
          <w:lang w:val="es-ES_tradnl" w:eastAsia="es-ES"/>
        </w:rPr>
        <w:t>Aplicar el marco regulatorio.</w:t>
      </w:r>
    </w:p>
    <w:p w:rsidR="00A8250C" w:rsidRPr="008638AB" w:rsidRDefault="00A8250C" w:rsidP="00A8250C">
      <w:pPr>
        <w:numPr>
          <w:ilvl w:val="0"/>
          <w:numId w:val="7"/>
        </w:numPr>
        <w:spacing w:after="200" w:line="240" w:lineRule="auto"/>
        <w:jc w:val="both"/>
        <w:rPr>
          <w:rFonts w:ascii="Gill Sans MT" w:eastAsia="Batang" w:hAnsi="Gill Sans MT" w:cstheme="minorHAnsi"/>
          <w:lang w:val="es-ES_tradnl" w:eastAsia="es-ES"/>
        </w:rPr>
      </w:pPr>
      <w:r w:rsidRPr="008638AB">
        <w:rPr>
          <w:rFonts w:ascii="Gill Sans MT" w:eastAsia="Batang" w:hAnsi="Gill Sans MT" w:cstheme="minorHAnsi"/>
          <w:lang w:val="es-ES_tradnl" w:eastAsia="es-ES"/>
        </w:rPr>
        <w:t>Garantizar la implementación y desarrollo del Modelo de Salud Familiar y Comunitario</w:t>
      </w:r>
    </w:p>
    <w:p w:rsidR="00A8250C" w:rsidRPr="008638AB" w:rsidRDefault="00A8250C" w:rsidP="00A8250C">
      <w:pPr>
        <w:numPr>
          <w:ilvl w:val="0"/>
          <w:numId w:val="7"/>
        </w:numPr>
        <w:spacing w:after="200" w:line="240" w:lineRule="auto"/>
        <w:jc w:val="both"/>
        <w:rPr>
          <w:rFonts w:ascii="Gill Sans MT" w:eastAsia="Batang" w:hAnsi="Gill Sans MT" w:cstheme="minorHAnsi"/>
          <w:lang w:val="es-ES_tradnl" w:eastAsia="es-ES"/>
        </w:rPr>
      </w:pPr>
      <w:r w:rsidRPr="008638AB">
        <w:rPr>
          <w:rFonts w:ascii="Gill Sans MT" w:eastAsia="Batang" w:hAnsi="Gill Sans MT" w:cstheme="minorHAnsi"/>
          <w:lang w:val="es-ES_tradnl" w:eastAsia="es-ES"/>
        </w:rPr>
        <w:t>Desarrollar la vigilancia de la salud pública.</w:t>
      </w:r>
    </w:p>
    <w:p w:rsidR="00A8250C" w:rsidRPr="008638AB" w:rsidRDefault="00A8250C" w:rsidP="00A8250C">
      <w:pPr>
        <w:numPr>
          <w:ilvl w:val="0"/>
          <w:numId w:val="7"/>
        </w:numPr>
        <w:spacing w:after="200" w:line="240" w:lineRule="auto"/>
        <w:jc w:val="both"/>
        <w:rPr>
          <w:rFonts w:ascii="Gill Sans MT" w:eastAsia="Batang" w:hAnsi="Gill Sans MT" w:cstheme="minorHAnsi"/>
          <w:lang w:val="es-ES_tradnl" w:eastAsia="es-ES"/>
        </w:rPr>
      </w:pPr>
      <w:r w:rsidRPr="008638AB">
        <w:rPr>
          <w:rFonts w:ascii="Gill Sans MT" w:eastAsia="Batang" w:hAnsi="Gill Sans MT" w:cstheme="minorHAnsi"/>
          <w:lang w:val="es-ES_tradnl" w:eastAsia="es-ES"/>
        </w:rPr>
        <w:t>Organizar la red de servicios de salud del MINSA y articularla con los otros proveedores en el SILAIS.</w:t>
      </w:r>
    </w:p>
    <w:p w:rsidR="00A8250C" w:rsidRPr="008638AB" w:rsidRDefault="00A8250C" w:rsidP="00A8250C">
      <w:pPr>
        <w:numPr>
          <w:ilvl w:val="0"/>
          <w:numId w:val="7"/>
        </w:numPr>
        <w:spacing w:after="200" w:line="240" w:lineRule="auto"/>
        <w:jc w:val="both"/>
        <w:rPr>
          <w:rFonts w:ascii="Gill Sans MT" w:eastAsia="Batang" w:hAnsi="Gill Sans MT" w:cstheme="minorHAnsi"/>
          <w:lang w:val="es-ES_tradnl" w:eastAsia="es-ES"/>
        </w:rPr>
      </w:pPr>
      <w:r w:rsidRPr="008638AB">
        <w:rPr>
          <w:rFonts w:ascii="Gill Sans MT" w:eastAsia="Batang" w:hAnsi="Gill Sans MT" w:cstheme="minorHAnsi"/>
          <w:lang w:val="es-ES_tradnl" w:eastAsia="es-ES"/>
        </w:rPr>
        <w:t>Desarrollar el proceso de mejoramiento de la calidad de los servicios de salud de la red (pública y privada) en su SILAIS.</w:t>
      </w:r>
    </w:p>
    <w:p w:rsidR="00A8250C" w:rsidRPr="008638AB" w:rsidRDefault="00A8250C" w:rsidP="00A8250C">
      <w:pPr>
        <w:numPr>
          <w:ilvl w:val="0"/>
          <w:numId w:val="7"/>
        </w:numPr>
        <w:spacing w:after="200" w:line="240" w:lineRule="auto"/>
        <w:jc w:val="both"/>
        <w:rPr>
          <w:rFonts w:ascii="Gill Sans MT" w:eastAsia="Batang" w:hAnsi="Gill Sans MT" w:cstheme="minorHAnsi"/>
          <w:lang w:val="es-ES_tradnl" w:eastAsia="es-ES"/>
        </w:rPr>
      </w:pPr>
      <w:r w:rsidRPr="008638AB">
        <w:rPr>
          <w:rFonts w:ascii="Gill Sans MT" w:eastAsia="Batang" w:hAnsi="Gill Sans MT" w:cstheme="minorHAnsi"/>
          <w:lang w:val="es-ES_tradnl" w:eastAsia="es-ES"/>
        </w:rPr>
        <w:t>Coordinar con otros SILAIS los procesos de articulación de los establecimientos hospitalarios para el desarrollo de los servicios especializados a través de la regionalización funcional de los mismos, así como la atención de poblaciones limítrofes entre municipios.</w:t>
      </w:r>
    </w:p>
    <w:p w:rsidR="00A8250C" w:rsidRPr="008638AB" w:rsidRDefault="00A8250C" w:rsidP="00A8250C">
      <w:pPr>
        <w:numPr>
          <w:ilvl w:val="0"/>
          <w:numId w:val="7"/>
        </w:numPr>
        <w:spacing w:after="200" w:line="240" w:lineRule="auto"/>
        <w:jc w:val="both"/>
        <w:rPr>
          <w:rFonts w:ascii="Gill Sans MT" w:eastAsia="Batang" w:hAnsi="Gill Sans MT" w:cstheme="minorHAnsi"/>
          <w:lang w:val="es-ES_tradnl" w:eastAsia="es-ES"/>
        </w:rPr>
      </w:pPr>
      <w:r w:rsidRPr="008638AB">
        <w:rPr>
          <w:rFonts w:ascii="Gill Sans MT" w:eastAsia="Batang" w:hAnsi="Gill Sans MT" w:cstheme="minorHAnsi"/>
          <w:lang w:val="es-ES_tradnl" w:eastAsia="es-ES"/>
        </w:rPr>
        <w:t>Organizar el sistema de abastecimiento y la disponibilidad de insumos para las unidades de salud de su SILAIS de acuerdo con la capacidad de resolución, la población y los principales problemas y necesidades de salud de la población a su cargo.</w:t>
      </w:r>
    </w:p>
    <w:p w:rsidR="00A8250C" w:rsidRPr="008638AB" w:rsidRDefault="00A8250C" w:rsidP="00A8250C">
      <w:pPr>
        <w:numPr>
          <w:ilvl w:val="0"/>
          <w:numId w:val="7"/>
        </w:numPr>
        <w:spacing w:after="200" w:line="240" w:lineRule="auto"/>
        <w:jc w:val="both"/>
        <w:rPr>
          <w:rFonts w:ascii="Gill Sans MT" w:eastAsia="Batang" w:hAnsi="Gill Sans MT" w:cstheme="minorHAnsi"/>
          <w:lang w:val="es-ES_tradnl" w:eastAsia="es-ES"/>
        </w:rPr>
      </w:pPr>
      <w:r w:rsidRPr="008638AB">
        <w:rPr>
          <w:rFonts w:ascii="Gill Sans MT" w:eastAsia="Batang" w:hAnsi="Gill Sans MT" w:cstheme="minorHAnsi"/>
          <w:lang w:val="es-ES_tradnl" w:eastAsia="es-ES"/>
        </w:rPr>
        <w:lastRenderedPageBreak/>
        <w:t>Tramitar los recursos humanos, físicos y tecnológicos necesarios para el desarrollo prospectivo de la red de servicios de salud a su cargo.</w:t>
      </w:r>
    </w:p>
    <w:p w:rsidR="00A8250C" w:rsidRPr="008638AB" w:rsidRDefault="00A8250C" w:rsidP="00A8250C">
      <w:pPr>
        <w:numPr>
          <w:ilvl w:val="0"/>
          <w:numId w:val="7"/>
        </w:numPr>
        <w:spacing w:after="200" w:line="240" w:lineRule="auto"/>
        <w:jc w:val="both"/>
        <w:rPr>
          <w:rFonts w:ascii="Gill Sans MT" w:eastAsia="Batang" w:hAnsi="Gill Sans MT" w:cstheme="minorHAnsi"/>
          <w:lang w:val="es-ES_tradnl" w:eastAsia="es-ES"/>
        </w:rPr>
      </w:pPr>
      <w:r w:rsidRPr="008638AB">
        <w:rPr>
          <w:rFonts w:ascii="Gill Sans MT" w:eastAsia="Batang" w:hAnsi="Gill Sans MT" w:cstheme="minorHAnsi"/>
          <w:lang w:val="es-ES_tradnl" w:eastAsia="es-ES"/>
        </w:rPr>
        <w:t>Gestionar los recursos financieros necesarios para el adecuado funcionamiento de los servicios de salud públicos en su SILAIS.</w:t>
      </w:r>
    </w:p>
    <w:p w:rsidR="00A8250C" w:rsidRPr="008638AB" w:rsidRDefault="00A8250C" w:rsidP="00A8250C">
      <w:pPr>
        <w:numPr>
          <w:ilvl w:val="0"/>
          <w:numId w:val="7"/>
        </w:numPr>
        <w:spacing w:after="200" w:line="240" w:lineRule="auto"/>
        <w:jc w:val="both"/>
        <w:rPr>
          <w:rFonts w:ascii="Gill Sans MT" w:eastAsia="Batang" w:hAnsi="Gill Sans MT" w:cstheme="minorHAnsi"/>
          <w:lang w:val="es-ES_tradnl" w:eastAsia="es-ES"/>
        </w:rPr>
      </w:pPr>
      <w:r w:rsidRPr="008638AB">
        <w:rPr>
          <w:rFonts w:ascii="Gill Sans MT" w:eastAsia="Batang" w:hAnsi="Gill Sans MT" w:cstheme="minorHAnsi"/>
          <w:lang w:val="es-ES_tradnl" w:eastAsia="es-ES"/>
        </w:rPr>
        <w:t>Realizar el control de la gestión de las unidades de manera jerárquica subordinadas a ella.</w:t>
      </w:r>
    </w:p>
    <w:p w:rsidR="00A8250C" w:rsidRPr="008638AB" w:rsidRDefault="00A8250C" w:rsidP="00A8250C">
      <w:pPr>
        <w:numPr>
          <w:ilvl w:val="0"/>
          <w:numId w:val="7"/>
        </w:numPr>
        <w:spacing w:after="200" w:line="240" w:lineRule="auto"/>
        <w:jc w:val="both"/>
        <w:rPr>
          <w:rFonts w:ascii="Gill Sans MT" w:eastAsia="Batang" w:hAnsi="Gill Sans MT" w:cstheme="minorHAnsi"/>
          <w:lang w:val="es-ES_tradnl" w:eastAsia="es-ES"/>
        </w:rPr>
      </w:pPr>
      <w:r w:rsidRPr="008638AB">
        <w:rPr>
          <w:rFonts w:ascii="Gill Sans MT" w:eastAsia="Batang" w:hAnsi="Gill Sans MT" w:cstheme="minorHAnsi"/>
          <w:lang w:val="es-ES_tradnl" w:eastAsia="es-ES"/>
        </w:rPr>
        <w:t>Garantizar oportunamente la información estadística necesaria, los reportes e informes establecidos al nivel superior.</w:t>
      </w:r>
    </w:p>
    <w:p w:rsidR="00A8250C" w:rsidRPr="008638AB" w:rsidRDefault="00A8250C" w:rsidP="00A8250C">
      <w:pPr>
        <w:numPr>
          <w:ilvl w:val="0"/>
          <w:numId w:val="7"/>
        </w:numPr>
        <w:spacing w:after="200" w:line="240" w:lineRule="auto"/>
        <w:jc w:val="both"/>
        <w:rPr>
          <w:rFonts w:ascii="Gill Sans MT" w:eastAsia="Batang" w:hAnsi="Gill Sans MT" w:cstheme="minorHAnsi"/>
          <w:lang w:val="es-ES_tradnl" w:eastAsia="es-ES"/>
        </w:rPr>
      </w:pPr>
      <w:r w:rsidRPr="008638AB">
        <w:rPr>
          <w:rFonts w:ascii="Gill Sans MT" w:eastAsia="Batang" w:hAnsi="Gill Sans MT" w:cstheme="minorHAnsi"/>
          <w:lang w:val="es-ES_tradnl" w:eastAsia="es-ES"/>
        </w:rPr>
        <w:t>Conducir los procesos de integración y articulación interinstitucional e intersectorial en el Departamento.</w:t>
      </w:r>
    </w:p>
    <w:p w:rsidR="00A8250C" w:rsidRPr="008638AB" w:rsidRDefault="00A8250C" w:rsidP="00A8250C">
      <w:pPr>
        <w:numPr>
          <w:ilvl w:val="0"/>
          <w:numId w:val="7"/>
        </w:numPr>
        <w:spacing w:after="200" w:line="240" w:lineRule="auto"/>
        <w:jc w:val="both"/>
        <w:rPr>
          <w:rFonts w:ascii="Gill Sans MT" w:eastAsia="Batang" w:hAnsi="Gill Sans MT" w:cstheme="minorHAnsi"/>
          <w:lang w:val="es-ES_tradnl" w:eastAsia="es-ES"/>
        </w:rPr>
      </w:pPr>
      <w:r w:rsidRPr="008638AB">
        <w:rPr>
          <w:rFonts w:ascii="Gill Sans MT" w:eastAsia="Batang" w:hAnsi="Gill Sans MT" w:cstheme="minorHAnsi"/>
          <w:lang w:val="es-ES_tradnl" w:eastAsia="es-ES"/>
        </w:rPr>
        <w:t>Fortalecer los procesos de participación ciudadana en la construcción social de la salud y en la gestión de los servicios de salud.</w:t>
      </w:r>
    </w:p>
    <w:p w:rsidR="00A8250C" w:rsidRPr="008638AB" w:rsidRDefault="00A8250C" w:rsidP="00A8250C">
      <w:pPr>
        <w:numPr>
          <w:ilvl w:val="0"/>
          <w:numId w:val="7"/>
        </w:numPr>
        <w:spacing w:after="200" w:line="240" w:lineRule="auto"/>
        <w:jc w:val="both"/>
        <w:rPr>
          <w:rFonts w:ascii="Gill Sans MT" w:eastAsia="Batang" w:hAnsi="Gill Sans MT" w:cstheme="minorHAnsi"/>
          <w:lang w:val="es-ES_tradnl" w:eastAsia="es-ES"/>
        </w:rPr>
      </w:pPr>
      <w:r w:rsidRPr="008638AB">
        <w:rPr>
          <w:rFonts w:ascii="Gill Sans MT" w:eastAsia="Batang" w:hAnsi="Gill Sans MT" w:cstheme="minorHAnsi"/>
          <w:lang w:val="es-ES_tradnl" w:eastAsia="es-ES"/>
        </w:rPr>
        <w:t>Garantizar la participación y coordinación del SILAIS en el Centro de Operaciones de Desastre (CODE) del Departamento.</w:t>
      </w:r>
    </w:p>
    <w:p w:rsidR="00A8250C" w:rsidRPr="008638AB" w:rsidRDefault="00A8250C" w:rsidP="00A8250C">
      <w:pPr>
        <w:numPr>
          <w:ilvl w:val="0"/>
          <w:numId w:val="7"/>
        </w:numPr>
        <w:spacing w:after="200" w:line="240" w:lineRule="auto"/>
        <w:jc w:val="both"/>
        <w:rPr>
          <w:rFonts w:ascii="Gill Sans MT" w:eastAsia="Batang" w:hAnsi="Gill Sans MT" w:cstheme="minorHAnsi"/>
          <w:lang w:val="es-ES_tradnl" w:eastAsia="es-ES"/>
        </w:rPr>
      </w:pPr>
      <w:r w:rsidRPr="008638AB">
        <w:rPr>
          <w:rFonts w:ascii="Gill Sans MT" w:eastAsia="Batang" w:hAnsi="Gill Sans MT" w:cstheme="minorHAnsi"/>
          <w:lang w:val="es-ES_tradnl" w:eastAsia="es-ES"/>
        </w:rPr>
        <w:t xml:space="preserve">Movilizar recursos del SILAIS a las prioridades establecidas y para el abordaje de emergencias y riesgos detectados. </w:t>
      </w:r>
    </w:p>
    <w:p w:rsidR="00A8250C" w:rsidRPr="008638AB" w:rsidRDefault="00A8250C" w:rsidP="00A8250C">
      <w:pPr>
        <w:numPr>
          <w:ilvl w:val="0"/>
          <w:numId w:val="7"/>
        </w:numPr>
        <w:spacing w:after="200" w:line="240" w:lineRule="auto"/>
        <w:jc w:val="both"/>
        <w:rPr>
          <w:rFonts w:ascii="Gill Sans MT" w:eastAsia="Batang" w:hAnsi="Gill Sans MT" w:cstheme="minorHAnsi"/>
          <w:lang w:val="es-ES_tradnl" w:eastAsia="es-ES"/>
        </w:rPr>
      </w:pPr>
      <w:r w:rsidRPr="008638AB">
        <w:rPr>
          <w:rFonts w:ascii="Gill Sans MT" w:eastAsia="Batang" w:hAnsi="Gill Sans MT" w:cstheme="minorHAnsi"/>
          <w:lang w:val="es-ES_tradnl" w:eastAsia="es-ES"/>
        </w:rPr>
        <w:t xml:space="preserve">Velar por el buen funcionamiento de la infraestructura, los equipos y del mantenimiento de los mismos. </w:t>
      </w:r>
    </w:p>
    <w:p w:rsidR="00A8250C" w:rsidRPr="008638AB" w:rsidRDefault="00A8250C" w:rsidP="00A8250C">
      <w:pPr>
        <w:numPr>
          <w:ilvl w:val="0"/>
          <w:numId w:val="7"/>
        </w:numPr>
        <w:spacing w:after="200" w:line="240" w:lineRule="auto"/>
        <w:jc w:val="both"/>
        <w:rPr>
          <w:rFonts w:ascii="Gill Sans MT" w:eastAsia="Batang" w:hAnsi="Gill Sans MT" w:cstheme="minorHAnsi"/>
          <w:lang w:val="es-ES_tradnl" w:eastAsia="es-ES"/>
        </w:rPr>
      </w:pPr>
      <w:r w:rsidRPr="008638AB">
        <w:rPr>
          <w:rFonts w:ascii="Gill Sans MT" w:eastAsia="Batang" w:hAnsi="Gill Sans MT" w:cstheme="minorHAnsi"/>
          <w:lang w:val="es-ES_tradnl" w:eastAsia="es-ES"/>
        </w:rPr>
        <w:t>Participar en los Consejos de Dirección Ampliados del Ministerio.</w:t>
      </w:r>
    </w:p>
    <w:p w:rsidR="00A8250C" w:rsidRPr="008638AB" w:rsidRDefault="00A8250C" w:rsidP="00A8250C">
      <w:pPr>
        <w:spacing w:after="120" w:line="240" w:lineRule="auto"/>
        <w:jc w:val="both"/>
        <w:rPr>
          <w:rFonts w:ascii="Gill Sans MT" w:eastAsia="Batang" w:hAnsi="Gill Sans MT" w:cstheme="minorHAnsi"/>
          <w:lang w:val="es-ES" w:eastAsia="es-ES"/>
        </w:rPr>
      </w:pPr>
    </w:p>
    <w:p w:rsidR="00A8250C" w:rsidRPr="008638AB" w:rsidRDefault="00A8250C" w:rsidP="00A8250C">
      <w:pPr>
        <w:spacing w:after="120" w:line="240" w:lineRule="auto"/>
        <w:jc w:val="both"/>
        <w:rPr>
          <w:rFonts w:ascii="Gill Sans MT" w:eastAsia="Batang" w:hAnsi="Gill Sans MT" w:cstheme="minorHAnsi"/>
          <w:lang w:val="es-ES" w:eastAsia="es-ES"/>
        </w:rPr>
      </w:pPr>
      <w:r w:rsidRPr="008638AB">
        <w:rPr>
          <w:rFonts w:ascii="Gill Sans MT" w:eastAsia="Batang" w:hAnsi="Gill Sans MT" w:cstheme="minorHAnsi"/>
          <w:lang w:val="es-ES" w:eastAsia="es-ES"/>
        </w:rPr>
        <w:t>En la Costa Caribe Nicaragüense:</w:t>
      </w:r>
    </w:p>
    <w:p w:rsidR="00A8250C" w:rsidRPr="008638AB" w:rsidRDefault="00A8250C" w:rsidP="00A8250C">
      <w:pPr>
        <w:numPr>
          <w:ilvl w:val="0"/>
          <w:numId w:val="8"/>
        </w:numPr>
        <w:spacing w:after="200" w:line="240" w:lineRule="auto"/>
        <w:jc w:val="both"/>
        <w:rPr>
          <w:rFonts w:ascii="Gill Sans MT" w:eastAsia="Batang" w:hAnsi="Gill Sans MT" w:cstheme="minorHAnsi"/>
          <w:lang w:val="es-ES_tradnl" w:eastAsia="es-ES"/>
        </w:rPr>
      </w:pPr>
      <w:r w:rsidRPr="008638AB">
        <w:rPr>
          <w:rFonts w:ascii="Gill Sans MT" w:eastAsia="Batang" w:hAnsi="Gill Sans MT" w:cstheme="minorHAnsi"/>
          <w:lang w:val="es-ES_tradnl" w:eastAsia="es-ES"/>
        </w:rPr>
        <w:t>Facilitar el proceso de Regionalización de la Salud en la Costa Caribe Nicaragüense.</w:t>
      </w:r>
    </w:p>
    <w:p w:rsidR="00A8250C" w:rsidRPr="008638AB" w:rsidRDefault="00A8250C" w:rsidP="00A8250C">
      <w:pPr>
        <w:numPr>
          <w:ilvl w:val="0"/>
          <w:numId w:val="8"/>
        </w:numPr>
        <w:spacing w:after="200" w:line="240" w:lineRule="auto"/>
        <w:jc w:val="both"/>
        <w:rPr>
          <w:rFonts w:ascii="Gill Sans MT" w:eastAsia="Batang" w:hAnsi="Gill Sans MT" w:cstheme="minorHAnsi"/>
          <w:lang w:val="es-ES_tradnl" w:eastAsia="es-ES"/>
        </w:rPr>
      </w:pPr>
      <w:r w:rsidRPr="008638AB">
        <w:rPr>
          <w:rFonts w:ascii="Gill Sans MT" w:eastAsia="Batang" w:hAnsi="Gill Sans MT" w:cstheme="minorHAnsi"/>
          <w:lang w:val="es-ES_tradnl" w:eastAsia="es-ES"/>
        </w:rPr>
        <w:t>Impulsar el Modelo de Salud de la Costa Caribe, el cual, al constituirse en la adecuación cultural del MOSAFC.</w:t>
      </w:r>
    </w:p>
    <w:p w:rsidR="00A8250C" w:rsidRPr="008638AB" w:rsidRDefault="00A8250C" w:rsidP="00A8250C">
      <w:pPr>
        <w:numPr>
          <w:ilvl w:val="0"/>
          <w:numId w:val="8"/>
        </w:numPr>
        <w:spacing w:after="200" w:line="240" w:lineRule="auto"/>
        <w:jc w:val="both"/>
        <w:rPr>
          <w:rFonts w:ascii="Gill Sans MT" w:eastAsia="Batang" w:hAnsi="Gill Sans MT" w:cstheme="minorHAnsi"/>
          <w:lang w:val="es-ES_tradnl" w:eastAsia="es-ES"/>
        </w:rPr>
      </w:pPr>
      <w:r w:rsidRPr="008638AB">
        <w:rPr>
          <w:rFonts w:ascii="Gill Sans MT" w:eastAsia="Batang" w:hAnsi="Gill Sans MT" w:cstheme="minorHAnsi"/>
          <w:lang w:val="es-ES_tradnl" w:eastAsia="es-ES"/>
        </w:rPr>
        <w:t xml:space="preserve">Garantizar la observación de las particularidades del Modelo de Atención de Salud Intercultural de las Regiones Autónomas de Nicaragua (MASIRAAN-MASIRAAS) como elementos constitutivos del MOSAFC. </w:t>
      </w:r>
    </w:p>
    <w:p w:rsidR="008638AB" w:rsidRDefault="008638AB">
      <w:pPr>
        <w:spacing w:after="0" w:line="240" w:lineRule="auto"/>
        <w:rPr>
          <w:rFonts w:ascii="Gill Sans MT" w:eastAsia="Batang" w:hAnsi="Gill Sans MT" w:cstheme="minorHAnsi"/>
          <w:lang w:val="es-ES_tradnl" w:eastAsia="es-ES"/>
        </w:rPr>
      </w:pPr>
      <w:r>
        <w:rPr>
          <w:rFonts w:ascii="Gill Sans MT" w:eastAsia="Batang" w:hAnsi="Gill Sans MT" w:cstheme="minorHAnsi"/>
          <w:lang w:val="es-ES_tradnl" w:eastAsia="es-ES"/>
        </w:rPr>
        <w:br w:type="page"/>
      </w:r>
    </w:p>
    <w:p w:rsidR="00A8250C" w:rsidRPr="008638AB" w:rsidRDefault="00A8250C" w:rsidP="00A8250C">
      <w:pPr>
        <w:spacing w:after="120" w:line="240" w:lineRule="auto"/>
        <w:jc w:val="both"/>
        <w:rPr>
          <w:rFonts w:ascii="Gill Sans MT" w:eastAsia="Batang" w:hAnsi="Gill Sans MT" w:cstheme="minorHAnsi"/>
          <w:b/>
          <w:lang w:val="es-ES" w:eastAsia="es-ES"/>
        </w:rPr>
      </w:pPr>
      <w:r w:rsidRPr="008638AB">
        <w:rPr>
          <w:rFonts w:ascii="Gill Sans MT" w:eastAsia="Batang" w:hAnsi="Gill Sans MT" w:cstheme="minorHAnsi"/>
          <w:b/>
          <w:lang w:val="es-ES" w:eastAsia="es-ES"/>
        </w:rPr>
        <w:lastRenderedPageBreak/>
        <w:t>IV.</w:t>
      </w:r>
      <w:r w:rsidRPr="008638AB">
        <w:rPr>
          <w:rFonts w:ascii="Gill Sans MT" w:eastAsia="Batang" w:hAnsi="Gill Sans MT" w:cstheme="minorHAnsi"/>
          <w:b/>
          <w:lang w:val="es-ES" w:eastAsia="es-ES"/>
        </w:rPr>
        <w:tab/>
        <w:t xml:space="preserve">RESPONSABILIDADES Y COMPROMISOS DEL SISTEMA MUNICIPAL DE SALUD </w:t>
      </w:r>
    </w:p>
    <w:p w:rsidR="00A8250C" w:rsidRPr="008638AB" w:rsidRDefault="00A8250C" w:rsidP="00A8250C">
      <w:pPr>
        <w:spacing w:after="120" w:line="240" w:lineRule="auto"/>
        <w:jc w:val="both"/>
        <w:rPr>
          <w:rFonts w:ascii="Gill Sans MT" w:eastAsia="Batang" w:hAnsi="Gill Sans MT" w:cstheme="minorHAnsi"/>
          <w:b/>
          <w:lang w:val="es-ES" w:eastAsia="es-ES"/>
        </w:rPr>
      </w:pPr>
      <w:r w:rsidRPr="008638AB">
        <w:rPr>
          <w:rFonts w:ascii="Gill Sans MT" w:eastAsia="Batang" w:hAnsi="Gill Sans MT" w:cstheme="minorHAnsi"/>
          <w:b/>
          <w:lang w:val="es-ES" w:eastAsia="es-ES"/>
        </w:rPr>
        <w:t>Componentes</w:t>
      </w:r>
    </w:p>
    <w:p w:rsidR="00A8250C" w:rsidRPr="008638AB" w:rsidRDefault="00A8250C" w:rsidP="00A8250C">
      <w:pPr>
        <w:spacing w:after="200" w:line="240" w:lineRule="auto"/>
        <w:jc w:val="both"/>
        <w:rPr>
          <w:rFonts w:ascii="Gill Sans MT" w:eastAsia="Batang" w:hAnsi="Gill Sans MT" w:cstheme="minorHAnsi"/>
          <w:lang w:val="es-ES" w:eastAsia="es-ES"/>
        </w:rPr>
      </w:pPr>
      <w:r w:rsidRPr="008638AB">
        <w:rPr>
          <w:rFonts w:ascii="Gill Sans MT" w:eastAsia="Batang" w:hAnsi="Gill Sans MT" w:cstheme="minorHAnsi"/>
          <w:lang w:val="es-ES" w:eastAsia="es-ES"/>
        </w:rPr>
        <w:t>En el avance del desarrollo del Modelo de salud Familiar y Comunitario del Poder Ciudadano y de la organización de Redes Integradas de Salud, se hace necesaria la ordenación de los Sistemas Municipales de Salud. En este proceso se deben organizar los servicios de salud de acuerdo con el estado de salud de la población y las características epidemiológicas de cada municipio. Para ello, el Sistema Municipal de Salud es responsable de:</w:t>
      </w:r>
    </w:p>
    <w:p w:rsidR="00A8250C" w:rsidRPr="008638AB" w:rsidRDefault="00A8250C" w:rsidP="00A8250C">
      <w:pPr>
        <w:numPr>
          <w:ilvl w:val="0"/>
          <w:numId w:val="9"/>
        </w:numPr>
        <w:spacing w:after="200" w:line="240" w:lineRule="auto"/>
        <w:jc w:val="both"/>
        <w:rPr>
          <w:rFonts w:ascii="Gill Sans MT" w:eastAsia="Batang" w:hAnsi="Gill Sans MT" w:cstheme="minorHAnsi"/>
          <w:lang w:val="es-ES_tradnl" w:eastAsia="es-ES"/>
        </w:rPr>
      </w:pPr>
      <w:r w:rsidRPr="008638AB">
        <w:rPr>
          <w:rFonts w:ascii="Gill Sans MT" w:eastAsia="Batang" w:hAnsi="Gill Sans MT" w:cstheme="minorHAnsi"/>
          <w:lang w:val="es-ES_tradnl" w:eastAsia="es-ES"/>
        </w:rPr>
        <w:t>La definición de prioridades en armonía con el perfil epidemiológico de cada territorio, a fin de determinar los programas e intervenciones de salud que en forma priorizada se implementarán en su territorio.</w:t>
      </w:r>
    </w:p>
    <w:p w:rsidR="00A8250C" w:rsidRPr="008638AB" w:rsidRDefault="00A8250C" w:rsidP="00A8250C">
      <w:pPr>
        <w:numPr>
          <w:ilvl w:val="0"/>
          <w:numId w:val="9"/>
        </w:numPr>
        <w:spacing w:after="200" w:line="240" w:lineRule="auto"/>
        <w:jc w:val="both"/>
        <w:rPr>
          <w:rFonts w:ascii="Gill Sans MT" w:eastAsia="Batang" w:hAnsi="Gill Sans MT" w:cstheme="minorHAnsi"/>
          <w:lang w:val="es-ES_tradnl" w:eastAsia="es-ES"/>
        </w:rPr>
      </w:pPr>
      <w:r w:rsidRPr="008638AB">
        <w:rPr>
          <w:rFonts w:ascii="Gill Sans MT" w:eastAsia="Batang" w:hAnsi="Gill Sans MT" w:cstheme="minorHAnsi"/>
          <w:lang w:val="es-ES_tradnl" w:eastAsia="es-ES"/>
        </w:rPr>
        <w:t xml:space="preserve">Mejorar el estado de salud de la población a su cargo y la situación higiénico sanitaria del municipio. </w:t>
      </w:r>
    </w:p>
    <w:p w:rsidR="00A8250C" w:rsidRPr="008638AB" w:rsidRDefault="00A8250C" w:rsidP="00A8250C">
      <w:pPr>
        <w:numPr>
          <w:ilvl w:val="0"/>
          <w:numId w:val="9"/>
        </w:numPr>
        <w:spacing w:after="200" w:line="240" w:lineRule="auto"/>
        <w:jc w:val="both"/>
        <w:rPr>
          <w:rFonts w:ascii="Gill Sans MT" w:eastAsia="Batang" w:hAnsi="Gill Sans MT" w:cstheme="minorHAnsi"/>
          <w:lang w:val="es-ES_tradnl" w:eastAsia="es-ES"/>
        </w:rPr>
      </w:pPr>
      <w:r w:rsidRPr="008638AB">
        <w:rPr>
          <w:rFonts w:ascii="Gill Sans MT" w:eastAsia="Batang" w:hAnsi="Gill Sans MT" w:cstheme="minorHAnsi"/>
          <w:lang w:val="es-ES_tradnl" w:eastAsia="es-ES"/>
        </w:rPr>
        <w:t>Elevar la capacidad gerencial, estándares de calidad, y sobre todo la satisfacción de los pacientes que acuden a demandar servicios de salud de calidad.</w:t>
      </w:r>
    </w:p>
    <w:p w:rsidR="00A8250C" w:rsidRPr="008638AB" w:rsidRDefault="00A8250C" w:rsidP="00A8250C">
      <w:pPr>
        <w:numPr>
          <w:ilvl w:val="0"/>
          <w:numId w:val="9"/>
        </w:numPr>
        <w:spacing w:after="200" w:line="240" w:lineRule="auto"/>
        <w:jc w:val="both"/>
        <w:rPr>
          <w:rFonts w:ascii="Gill Sans MT" w:eastAsia="Batang" w:hAnsi="Gill Sans MT" w:cstheme="minorHAnsi"/>
          <w:lang w:val="es-ES_tradnl" w:eastAsia="es-ES"/>
        </w:rPr>
      </w:pPr>
      <w:r w:rsidRPr="008638AB">
        <w:rPr>
          <w:rFonts w:ascii="Gill Sans MT" w:eastAsia="Batang" w:hAnsi="Gill Sans MT" w:cstheme="minorHAnsi"/>
          <w:lang w:val="es-ES_tradnl" w:eastAsia="es-ES"/>
        </w:rPr>
        <w:t>Profundizar la implementación del Modelo de Salud Familiar y Comunitario (MOSAFC) de forma tal que se garantice la universalización de la atención con calidad, llegando a poblaciones que actualmente no tienen acceso a los servicios de salud o que dicho acceso es muy difícil.</w:t>
      </w:r>
    </w:p>
    <w:p w:rsidR="00A8250C" w:rsidRPr="008638AB" w:rsidRDefault="00A8250C" w:rsidP="00A8250C">
      <w:pPr>
        <w:numPr>
          <w:ilvl w:val="0"/>
          <w:numId w:val="9"/>
        </w:numPr>
        <w:spacing w:after="200" w:line="240" w:lineRule="auto"/>
        <w:jc w:val="both"/>
        <w:rPr>
          <w:rFonts w:ascii="Gill Sans MT" w:eastAsia="Batang" w:hAnsi="Gill Sans MT" w:cstheme="minorHAnsi"/>
          <w:lang w:val="es-ES_tradnl" w:eastAsia="es-ES"/>
        </w:rPr>
      </w:pPr>
      <w:r w:rsidRPr="008638AB">
        <w:rPr>
          <w:rFonts w:ascii="Gill Sans MT" w:eastAsia="Batang" w:hAnsi="Gill Sans MT" w:cstheme="minorHAnsi"/>
          <w:lang w:val="es-ES_tradnl" w:eastAsia="es-ES"/>
        </w:rPr>
        <w:t>Organizar los establecimientos de salud (públicos, privados y comunitarios) en redes de servicios de salud.</w:t>
      </w:r>
    </w:p>
    <w:p w:rsidR="00A8250C" w:rsidRPr="008638AB" w:rsidRDefault="00A8250C" w:rsidP="00A8250C">
      <w:pPr>
        <w:numPr>
          <w:ilvl w:val="0"/>
          <w:numId w:val="9"/>
        </w:numPr>
        <w:spacing w:after="200" w:line="240" w:lineRule="auto"/>
        <w:jc w:val="both"/>
        <w:rPr>
          <w:rFonts w:ascii="Gill Sans MT" w:eastAsia="Batang" w:hAnsi="Gill Sans MT" w:cstheme="minorHAnsi"/>
          <w:lang w:val="es-ES_tradnl" w:eastAsia="es-ES"/>
        </w:rPr>
      </w:pPr>
      <w:r w:rsidRPr="008638AB">
        <w:rPr>
          <w:rFonts w:ascii="Gill Sans MT" w:eastAsia="Batang" w:hAnsi="Gill Sans MT" w:cstheme="minorHAnsi"/>
          <w:lang w:val="es-ES_tradnl" w:eastAsia="es-ES"/>
        </w:rPr>
        <w:t xml:space="preserve">Fortalecer las acciones de promoción, prevención, protección de la salud, y rehabilitación de enfermedades. </w:t>
      </w:r>
    </w:p>
    <w:p w:rsidR="00A8250C" w:rsidRPr="008638AB" w:rsidRDefault="00A8250C" w:rsidP="00A8250C">
      <w:pPr>
        <w:numPr>
          <w:ilvl w:val="0"/>
          <w:numId w:val="9"/>
        </w:numPr>
        <w:spacing w:after="200" w:line="240" w:lineRule="auto"/>
        <w:jc w:val="both"/>
        <w:rPr>
          <w:rFonts w:ascii="Gill Sans MT" w:eastAsia="Batang" w:hAnsi="Gill Sans MT" w:cstheme="minorHAnsi"/>
          <w:lang w:val="es-ES_tradnl" w:eastAsia="es-ES"/>
        </w:rPr>
      </w:pPr>
      <w:r w:rsidRPr="008638AB">
        <w:rPr>
          <w:rFonts w:ascii="Gill Sans MT" w:eastAsia="Batang" w:hAnsi="Gill Sans MT" w:cstheme="minorHAnsi"/>
          <w:lang w:val="es-ES_tradnl" w:eastAsia="es-ES"/>
        </w:rPr>
        <w:t>Garantizar que la provisión de servicios de salud de calidad alcance niveles que protejan a la población de los principales daños, en especial aquellos evitables con medidas eficaces, tecnológicamente aceptadas y de costo relativamente bajo.</w:t>
      </w:r>
    </w:p>
    <w:p w:rsidR="00A8250C" w:rsidRPr="008638AB" w:rsidRDefault="00A8250C" w:rsidP="00A8250C">
      <w:pPr>
        <w:numPr>
          <w:ilvl w:val="0"/>
          <w:numId w:val="9"/>
        </w:numPr>
        <w:spacing w:after="200" w:line="240" w:lineRule="auto"/>
        <w:jc w:val="both"/>
        <w:rPr>
          <w:rFonts w:ascii="Gill Sans MT" w:eastAsia="Batang" w:hAnsi="Gill Sans MT" w:cstheme="minorHAnsi"/>
          <w:lang w:val="es-ES_tradnl" w:eastAsia="es-ES"/>
        </w:rPr>
      </w:pPr>
      <w:r w:rsidRPr="008638AB">
        <w:rPr>
          <w:rFonts w:ascii="Gill Sans MT" w:eastAsia="Batang" w:hAnsi="Gill Sans MT" w:cstheme="minorHAnsi"/>
          <w:lang w:val="es-ES_tradnl" w:eastAsia="es-ES"/>
        </w:rPr>
        <w:t>Continuar garantizando el acceso gratuito de la población a los servicios ambulatorios y hospitalarios de alta calidad incluido sus medicamentos, exámenes de laboratorio y especializados.</w:t>
      </w:r>
    </w:p>
    <w:p w:rsidR="00A8250C" w:rsidRPr="008638AB" w:rsidRDefault="00A8250C" w:rsidP="00A8250C">
      <w:pPr>
        <w:numPr>
          <w:ilvl w:val="0"/>
          <w:numId w:val="9"/>
        </w:numPr>
        <w:spacing w:after="200" w:line="240" w:lineRule="auto"/>
        <w:jc w:val="both"/>
        <w:rPr>
          <w:rFonts w:ascii="Gill Sans MT" w:eastAsia="Batang" w:hAnsi="Gill Sans MT" w:cstheme="minorHAnsi"/>
          <w:lang w:val="es-ES_tradnl" w:eastAsia="es-ES"/>
        </w:rPr>
      </w:pPr>
      <w:r w:rsidRPr="008638AB">
        <w:rPr>
          <w:rFonts w:ascii="Gill Sans MT" w:eastAsia="Batang" w:hAnsi="Gill Sans MT" w:cstheme="minorHAnsi"/>
          <w:lang w:val="es-ES_tradnl" w:eastAsia="es-ES"/>
        </w:rPr>
        <w:t xml:space="preserve">Promover la asignación y uso eficiente de los recursos disponibles para asegurar una gestión institucional efectiva y transparente que asegure el cumplimiento de metas de política. </w:t>
      </w:r>
    </w:p>
    <w:p w:rsidR="00A8250C" w:rsidRPr="008638AB" w:rsidRDefault="00A8250C" w:rsidP="00A8250C">
      <w:pPr>
        <w:numPr>
          <w:ilvl w:val="0"/>
          <w:numId w:val="9"/>
        </w:numPr>
        <w:tabs>
          <w:tab w:val="left" w:pos="1134"/>
        </w:tabs>
        <w:spacing w:after="120" w:line="240" w:lineRule="auto"/>
        <w:jc w:val="both"/>
        <w:rPr>
          <w:rFonts w:ascii="Gill Sans MT" w:eastAsia="Batang" w:hAnsi="Gill Sans MT" w:cstheme="minorHAnsi"/>
          <w:b/>
          <w:lang w:val="es-ES" w:eastAsia="es-ES"/>
        </w:rPr>
      </w:pPr>
      <w:r w:rsidRPr="008638AB">
        <w:rPr>
          <w:rFonts w:ascii="Gill Sans MT" w:eastAsia="Batang" w:hAnsi="Gill Sans MT" w:cstheme="minorHAnsi"/>
          <w:lang w:val="es-ES_tradnl" w:eastAsia="es-ES"/>
        </w:rPr>
        <w:t xml:space="preserve">Fomentar la Auditoria Social a través de la realización de la Jornada de Análisis y Reflexión (JAR) en todos los niveles (sector, municipios y SILAIS), que le brinda a los Gabinetes de la Familia, la Comunidad y la Vida el derecho de participar activamente en todo el proceso gerencial, desde la </w:t>
      </w:r>
      <w:r w:rsidRPr="008638AB">
        <w:rPr>
          <w:rFonts w:ascii="Gill Sans MT" w:eastAsia="Batang" w:hAnsi="Gill Sans MT" w:cstheme="minorHAnsi"/>
          <w:lang w:val="es-ES_tradnl" w:eastAsia="es-ES"/>
        </w:rPr>
        <w:lastRenderedPageBreak/>
        <w:t>planificación, organización y ejecución de las intervenciones, hasta el control de la gestión, tanto de los planes institucionales como de los presentes ASSB.</w:t>
      </w:r>
    </w:p>
    <w:p w:rsidR="00A8250C" w:rsidRPr="008638AB" w:rsidRDefault="00A8250C" w:rsidP="00A8250C">
      <w:pPr>
        <w:spacing w:after="200" w:line="240" w:lineRule="auto"/>
        <w:ind w:left="426"/>
        <w:jc w:val="both"/>
        <w:rPr>
          <w:rFonts w:ascii="Gill Sans MT" w:eastAsia="Batang" w:hAnsi="Gill Sans MT" w:cstheme="minorHAnsi"/>
          <w:lang w:val="es-ES_tradnl" w:eastAsia="es-ES"/>
        </w:rPr>
      </w:pPr>
    </w:p>
    <w:p w:rsidR="00A8250C" w:rsidRPr="008638AB" w:rsidRDefault="00A8250C" w:rsidP="00A8250C">
      <w:pPr>
        <w:spacing w:after="200" w:line="240" w:lineRule="auto"/>
        <w:ind w:left="851" w:hanging="851"/>
        <w:jc w:val="both"/>
        <w:rPr>
          <w:rFonts w:ascii="Gill Sans MT" w:eastAsia="Batang" w:hAnsi="Gill Sans MT" w:cstheme="minorHAnsi"/>
          <w:b/>
          <w:lang w:val="es-ES_tradnl" w:eastAsia="es-ES"/>
        </w:rPr>
      </w:pPr>
      <w:r w:rsidRPr="008638AB">
        <w:rPr>
          <w:rFonts w:ascii="Gill Sans MT" w:eastAsia="Batang" w:hAnsi="Gill Sans MT" w:cstheme="minorHAnsi"/>
          <w:b/>
          <w:lang w:val="es-ES_tradnl" w:eastAsia="es-ES"/>
        </w:rPr>
        <w:t>V.</w:t>
      </w:r>
      <w:r w:rsidRPr="008638AB">
        <w:rPr>
          <w:rFonts w:ascii="Gill Sans MT" w:eastAsia="Batang" w:hAnsi="Gill Sans MT" w:cstheme="minorHAnsi"/>
          <w:b/>
          <w:lang w:val="es-ES_tradnl" w:eastAsia="es-ES"/>
        </w:rPr>
        <w:tab/>
        <w:t>INDICADORES DE CUMPLIMIENTO DEL ASSB</w:t>
      </w:r>
    </w:p>
    <w:p w:rsidR="00A8250C" w:rsidRPr="008638AB" w:rsidRDefault="00A8250C" w:rsidP="00A8250C">
      <w:pPr>
        <w:spacing w:after="200" w:line="240" w:lineRule="auto"/>
        <w:ind w:left="142"/>
        <w:jc w:val="both"/>
        <w:rPr>
          <w:rFonts w:ascii="Gill Sans MT" w:eastAsia="Batang" w:hAnsi="Gill Sans MT" w:cstheme="minorHAnsi"/>
          <w:lang w:val="es-ES_tradnl" w:eastAsia="es-ES"/>
        </w:rPr>
      </w:pPr>
      <w:r w:rsidRPr="008638AB">
        <w:rPr>
          <w:rFonts w:ascii="Gill Sans MT" w:eastAsia="Batang" w:hAnsi="Gill Sans MT" w:cstheme="minorHAnsi"/>
          <w:lang w:val="es-ES_tradnl" w:eastAsia="es-ES"/>
        </w:rPr>
        <w:t>El presente Acuerdo Social incluye como base para su cumplimiento de los indicadores definidos para cada nivel de gestión: Sede SILAIS, Sistema Municipal de Salud y Hospital.</w:t>
      </w:r>
    </w:p>
    <w:p w:rsidR="00A8250C" w:rsidRPr="008638AB" w:rsidRDefault="00A8250C" w:rsidP="00A8250C">
      <w:pPr>
        <w:spacing w:after="200" w:line="240" w:lineRule="auto"/>
        <w:ind w:left="142"/>
        <w:jc w:val="both"/>
        <w:rPr>
          <w:rFonts w:ascii="Gill Sans MT" w:eastAsia="Batang" w:hAnsi="Gill Sans MT" w:cstheme="minorHAnsi"/>
          <w:lang w:val="es-ES_tradnl" w:eastAsia="es-ES"/>
        </w:rPr>
      </w:pPr>
      <w:r w:rsidRPr="008638AB">
        <w:rPr>
          <w:rFonts w:ascii="Gill Sans MT" w:eastAsia="Batang" w:hAnsi="Gill Sans MT" w:cstheme="minorHAnsi"/>
          <w:lang w:val="es-ES_tradnl" w:eastAsia="es-ES"/>
        </w:rPr>
        <w:t xml:space="preserve">Previo a la suscripción de los ASSB, se realizará proceso de inducción al personal de nuevo ingreso y la asignación de metas para cada uno de los indicadores. </w:t>
      </w:r>
    </w:p>
    <w:p w:rsidR="00A8250C" w:rsidRPr="008638AB" w:rsidRDefault="00A8250C" w:rsidP="00A8250C">
      <w:pPr>
        <w:pStyle w:val="Ttulo1"/>
        <w:tabs>
          <w:tab w:val="left" w:pos="993"/>
        </w:tabs>
        <w:ind w:left="-142" w:firstLine="142"/>
        <w:rPr>
          <w:rFonts w:ascii="Gill Sans MT" w:hAnsi="Gill Sans MT" w:cstheme="minorHAnsi"/>
          <w:sz w:val="22"/>
          <w:szCs w:val="22"/>
        </w:rPr>
      </w:pPr>
      <w:bookmarkStart w:id="24" w:name="_Toc380745037"/>
      <w:bookmarkStart w:id="25" w:name="_Toc65160855"/>
      <w:r w:rsidRPr="008638AB">
        <w:rPr>
          <w:rFonts w:ascii="Gill Sans MT" w:hAnsi="Gill Sans MT" w:cstheme="minorHAnsi"/>
          <w:sz w:val="22"/>
          <w:szCs w:val="22"/>
        </w:rPr>
        <w:t>VI. AUDITORIA SOCIAL</w:t>
      </w:r>
      <w:bookmarkEnd w:id="24"/>
      <w:bookmarkEnd w:id="25"/>
    </w:p>
    <w:p w:rsidR="00A8250C" w:rsidRPr="008638AB" w:rsidRDefault="00A8250C" w:rsidP="00A8250C">
      <w:pPr>
        <w:spacing w:after="200" w:line="240" w:lineRule="auto"/>
        <w:ind w:left="142"/>
        <w:jc w:val="both"/>
        <w:rPr>
          <w:rFonts w:ascii="Gill Sans MT" w:eastAsia="Batang" w:hAnsi="Gill Sans MT" w:cstheme="minorHAnsi"/>
          <w:lang w:val="es-ES_tradnl" w:eastAsia="es-ES"/>
        </w:rPr>
      </w:pPr>
      <w:r w:rsidRPr="008638AB">
        <w:rPr>
          <w:rFonts w:ascii="Gill Sans MT" w:eastAsia="Batang" w:hAnsi="Gill Sans MT" w:cstheme="minorHAnsi"/>
        </w:rPr>
        <w:t>Para dar cuenta de los avances en la transformación social del Sistema Nacional de Salud, de la restitución de los derechos de los ciudadanos y la eliminación de las inequidades de acceso a la salud, los SILAIS, a través de los diferentes espacios de gestión y participación ciudadana, deberán promover y llevar a cabo como mínimo dos veces en el año las Jornadas de Análisis y Reflexión (JAR), mecanismo de rendición de cuentas al Pueblo de las acciones y metas alcanzadas por el MINSA en cumplimiento</w:t>
      </w:r>
    </w:p>
    <w:p w:rsidR="00A8250C" w:rsidRPr="008638AB" w:rsidRDefault="00A8250C" w:rsidP="00A8250C">
      <w:pPr>
        <w:spacing w:after="200" w:line="240" w:lineRule="auto"/>
        <w:ind w:left="1134"/>
        <w:jc w:val="both"/>
        <w:rPr>
          <w:rFonts w:ascii="Gill Sans MT" w:eastAsia="Batang" w:hAnsi="Gill Sans MT" w:cstheme="minorHAnsi"/>
          <w:lang w:val="es-ES_tradnl" w:eastAsia="es-ES"/>
        </w:rPr>
      </w:pPr>
    </w:p>
    <w:p w:rsidR="00A8250C" w:rsidRPr="008638AB" w:rsidRDefault="00A8250C" w:rsidP="00A8250C">
      <w:pPr>
        <w:keepNext/>
        <w:spacing w:after="240" w:line="240" w:lineRule="auto"/>
        <w:ind w:left="426" w:right="-159" w:hanging="710"/>
        <w:jc w:val="both"/>
        <w:outlineLvl w:val="0"/>
        <w:rPr>
          <w:rFonts w:ascii="Gill Sans MT" w:eastAsia="Batang" w:hAnsi="Gill Sans MT" w:cstheme="minorHAnsi"/>
          <w:b/>
          <w:iCs/>
          <w:lang w:val="es-ES" w:eastAsia="es-ES"/>
        </w:rPr>
      </w:pPr>
      <w:bookmarkStart w:id="26" w:name="_Toc380745038"/>
      <w:bookmarkStart w:id="27" w:name="_Toc65160856"/>
      <w:r w:rsidRPr="008638AB">
        <w:rPr>
          <w:rFonts w:ascii="Gill Sans MT" w:eastAsia="Batang" w:hAnsi="Gill Sans MT" w:cstheme="minorHAnsi"/>
          <w:b/>
          <w:iCs/>
          <w:lang w:val="es-ES" w:eastAsia="es-ES"/>
        </w:rPr>
        <w:t>VII.SEGUIMIENTO Y EVALUACIÓN DEL PROGRESO Y CUMPLIMIENTO DEL ASSB</w:t>
      </w:r>
      <w:bookmarkEnd w:id="26"/>
      <w:bookmarkEnd w:id="27"/>
    </w:p>
    <w:p w:rsidR="00A8250C" w:rsidRPr="008638AB" w:rsidRDefault="00A8250C" w:rsidP="00A8250C">
      <w:pPr>
        <w:spacing w:after="200" w:line="240" w:lineRule="auto"/>
        <w:jc w:val="both"/>
        <w:rPr>
          <w:rFonts w:ascii="Gill Sans MT" w:eastAsia="Batang" w:hAnsi="Gill Sans MT" w:cstheme="minorHAnsi"/>
          <w:lang w:val="es-ES" w:eastAsia="es-ES"/>
        </w:rPr>
      </w:pPr>
      <w:r w:rsidRPr="008638AB">
        <w:rPr>
          <w:rFonts w:ascii="Gill Sans MT" w:eastAsia="Batang" w:hAnsi="Gill Sans MT" w:cstheme="minorHAnsi"/>
          <w:lang w:val="es-ES" w:eastAsia="es-ES"/>
        </w:rPr>
        <w:t>El Director de SILAIS y el equipo de Dirección son los responsables de asegurar el seguimiento y evaluación del Acuerdo Social suscrito con el Equipo de Dirección Municipal.</w:t>
      </w:r>
    </w:p>
    <w:p w:rsidR="00A8250C" w:rsidRPr="008638AB" w:rsidRDefault="00A8250C" w:rsidP="00A8250C">
      <w:pPr>
        <w:spacing w:after="200" w:line="240" w:lineRule="auto"/>
        <w:jc w:val="both"/>
        <w:rPr>
          <w:rFonts w:ascii="Gill Sans MT" w:eastAsia="Batang" w:hAnsi="Gill Sans MT" w:cstheme="minorHAnsi"/>
          <w:lang w:val="es-ES" w:eastAsia="es-ES"/>
        </w:rPr>
      </w:pPr>
      <w:r w:rsidRPr="008638AB">
        <w:rPr>
          <w:rFonts w:ascii="Gill Sans MT" w:eastAsia="Batang" w:hAnsi="Gill Sans MT" w:cstheme="minorHAnsi"/>
          <w:lang w:val="es-ES" w:eastAsia="es-ES"/>
        </w:rPr>
        <w:t>Los procesos de seguimiento y evaluación, son responsabilidad de ambas partes (Equipo de Dirección SILAIS y Municipio) debiéndose realizar sesiones conjuntas de revisión para su efecto conforme metodología del ASSB aprobada.</w:t>
      </w:r>
    </w:p>
    <w:p w:rsidR="00A8250C" w:rsidRPr="008638AB" w:rsidRDefault="00A8250C" w:rsidP="00A8250C">
      <w:pPr>
        <w:spacing w:after="200" w:line="240" w:lineRule="auto"/>
        <w:jc w:val="both"/>
        <w:rPr>
          <w:rFonts w:ascii="Gill Sans MT" w:eastAsia="Batang" w:hAnsi="Gill Sans MT" w:cstheme="minorHAnsi"/>
          <w:lang w:val="es-ES" w:eastAsia="es-ES"/>
        </w:rPr>
      </w:pPr>
      <w:r w:rsidRPr="008638AB">
        <w:rPr>
          <w:rFonts w:ascii="Gill Sans MT" w:eastAsia="Batang" w:hAnsi="Gill Sans MT" w:cstheme="minorHAnsi"/>
          <w:lang w:val="es-ES" w:eastAsia="es-ES"/>
        </w:rPr>
        <w:t>El SILAIS realizará a través de los equipos técnicos de supervisión</w:t>
      </w:r>
      <w:r w:rsidRPr="008638AB">
        <w:rPr>
          <w:rFonts w:ascii="Gill Sans MT" w:eastAsia="Batang" w:hAnsi="Gill Sans MT" w:cstheme="minorHAnsi"/>
          <w:vertAlign w:val="superscript"/>
          <w:lang w:val="es-ES" w:eastAsia="es-ES"/>
        </w:rPr>
        <w:footnoteReference w:id="4"/>
      </w:r>
      <w:r w:rsidRPr="008638AB">
        <w:rPr>
          <w:rFonts w:ascii="Gill Sans MT" w:eastAsia="Batang" w:hAnsi="Gill Sans MT" w:cstheme="minorHAnsi"/>
          <w:lang w:val="es-ES" w:eastAsia="es-ES"/>
        </w:rPr>
        <w:t xml:space="preserve"> una revisión mensual y una evaluación trimestral para constatar la validez y confiabilidad de la información reportada por los municipios de los medios de verificación y datos estadísticos, constatar la labor y coordinación de las actividades realizadas a nivel de la comunidad, así mismo verificará la calidad de los servicios de salud entregados y la eficiencia lograda en la prestación de los mismos. </w:t>
      </w:r>
    </w:p>
    <w:p w:rsidR="00A8250C" w:rsidRPr="008638AB" w:rsidRDefault="00A8250C" w:rsidP="00A8250C">
      <w:pPr>
        <w:spacing w:after="200" w:line="240" w:lineRule="auto"/>
        <w:jc w:val="both"/>
        <w:rPr>
          <w:rFonts w:ascii="Gill Sans MT" w:eastAsia="Batang" w:hAnsi="Gill Sans MT" w:cstheme="minorHAnsi"/>
          <w:lang w:val="es-ES" w:eastAsia="es-ES"/>
        </w:rPr>
      </w:pPr>
      <w:r w:rsidRPr="008638AB">
        <w:rPr>
          <w:rFonts w:ascii="Gill Sans MT" w:eastAsia="Batang" w:hAnsi="Gill Sans MT" w:cstheme="minorHAnsi"/>
          <w:lang w:val="es-ES" w:eastAsia="es-ES"/>
        </w:rPr>
        <w:t>La misión del equipo de dirección municipal debe ser la ejecución de estrategias que permitan el cumplimiento de objetivos, compromisos y metas convenidas.</w:t>
      </w:r>
    </w:p>
    <w:p w:rsidR="00A8250C" w:rsidRPr="008638AB" w:rsidRDefault="00A8250C" w:rsidP="00A8250C">
      <w:pPr>
        <w:spacing w:after="200" w:line="240" w:lineRule="auto"/>
        <w:jc w:val="both"/>
        <w:rPr>
          <w:rFonts w:ascii="Gill Sans MT" w:eastAsia="Batang" w:hAnsi="Gill Sans MT" w:cstheme="minorHAnsi"/>
          <w:lang w:val="es-ES" w:eastAsia="es-ES"/>
        </w:rPr>
      </w:pPr>
      <w:r w:rsidRPr="008638AB">
        <w:rPr>
          <w:rFonts w:ascii="Gill Sans MT" w:eastAsia="Batang" w:hAnsi="Gill Sans MT" w:cstheme="minorHAnsi"/>
          <w:lang w:val="es-ES" w:eastAsia="es-ES"/>
        </w:rPr>
        <w:lastRenderedPageBreak/>
        <w:t>Por su parte, el Municipio realizará a su red de servicios de salud supervisión</w:t>
      </w:r>
      <w:r w:rsidRPr="008638AB">
        <w:rPr>
          <w:rFonts w:ascii="Gill Sans MT" w:eastAsia="Batang" w:hAnsi="Gill Sans MT" w:cstheme="minorHAnsi"/>
          <w:vertAlign w:val="superscript"/>
          <w:lang w:val="es-ES" w:eastAsia="es-ES"/>
        </w:rPr>
        <w:footnoteReference w:id="5"/>
      </w:r>
      <w:r w:rsidRPr="008638AB">
        <w:rPr>
          <w:rFonts w:ascii="Gill Sans MT" w:eastAsia="Batang" w:hAnsi="Gill Sans MT" w:cstheme="minorHAnsi"/>
          <w:lang w:val="es-ES" w:eastAsia="es-ES"/>
        </w:rPr>
        <w:t>, monitorización/evaluación, para constatar la validez y confiabilidad de la información, la calidad y eficiencia lograda de los servicios de salud entregados a la población y acordar el apoyo necesario para superar dificultades.</w:t>
      </w:r>
    </w:p>
    <w:p w:rsidR="00A8250C" w:rsidRPr="008638AB" w:rsidRDefault="00A8250C" w:rsidP="00A8250C">
      <w:pPr>
        <w:spacing w:after="200" w:line="240" w:lineRule="auto"/>
        <w:jc w:val="both"/>
        <w:rPr>
          <w:rFonts w:ascii="Gill Sans MT" w:eastAsia="Batang" w:hAnsi="Gill Sans MT" w:cstheme="minorHAnsi"/>
          <w:lang w:val="es-ES" w:eastAsia="es-ES"/>
        </w:rPr>
      </w:pPr>
      <w:r w:rsidRPr="008638AB">
        <w:rPr>
          <w:rFonts w:ascii="Gill Sans MT" w:eastAsia="Batang" w:hAnsi="Gill Sans MT" w:cstheme="minorHAnsi"/>
          <w:lang w:val="es-ES" w:eastAsia="es-ES"/>
        </w:rPr>
        <w:t xml:space="preserve">En este proceso se debe considerar la coordinación y participación de estructuras de los Gabinetes de la familia, la comunidad y la vida en los procesos de evaluación, así como promover </w:t>
      </w:r>
      <w:smartTag w:uri="urn:schemas-microsoft-com:office:smarttags" w:element="PersonName">
        <w:smartTagPr>
          <w:attr w:name="ProductID" w:val="la Auditoria Social."/>
        </w:smartTagPr>
        <w:r w:rsidRPr="008638AB">
          <w:rPr>
            <w:rFonts w:ascii="Gill Sans MT" w:eastAsia="Batang" w:hAnsi="Gill Sans MT" w:cstheme="minorHAnsi"/>
            <w:lang w:val="es-ES" w:eastAsia="es-ES"/>
          </w:rPr>
          <w:t>la Auditoria Social.</w:t>
        </w:r>
      </w:smartTag>
    </w:p>
    <w:p w:rsidR="00A8250C" w:rsidRPr="008638AB" w:rsidRDefault="00A8250C" w:rsidP="00A8250C">
      <w:pPr>
        <w:spacing w:after="200" w:line="240" w:lineRule="auto"/>
        <w:jc w:val="both"/>
        <w:rPr>
          <w:rFonts w:ascii="Gill Sans MT" w:eastAsia="Batang" w:hAnsi="Gill Sans MT" w:cstheme="minorHAnsi"/>
          <w:lang w:val="es-ES" w:eastAsia="es-ES"/>
        </w:rPr>
      </w:pPr>
      <w:r w:rsidRPr="008638AB">
        <w:rPr>
          <w:rFonts w:ascii="Gill Sans MT" w:eastAsia="Batang" w:hAnsi="Gill Sans MT" w:cstheme="minorHAnsi"/>
          <w:lang w:val="es-ES" w:eastAsia="es-ES"/>
        </w:rPr>
        <w:t xml:space="preserve">Las metas del Acuerdo Social por la Salud y el Bienestar Municipal deben darse a conocer a todo el personal involucrado, principalmente a los Equipos de Salud Familiar y comunitarios / Equipos de Apoyo y Gabinetes del Poder Ciudadano, Red Comunitaria. Deberán establecerse los mecanismos para asignar las metas correspondientes a los diferentes sectores conformados del MOSAFC y actores involucrados. </w:t>
      </w:r>
    </w:p>
    <w:p w:rsidR="00A8250C" w:rsidRPr="008638AB" w:rsidRDefault="00A8250C" w:rsidP="00A8250C">
      <w:pPr>
        <w:spacing w:after="200" w:line="240" w:lineRule="auto"/>
        <w:jc w:val="both"/>
        <w:rPr>
          <w:rFonts w:ascii="Gill Sans MT" w:eastAsia="Batang" w:hAnsi="Gill Sans MT" w:cstheme="minorHAnsi"/>
          <w:lang w:val="es-ES" w:eastAsia="es-ES"/>
        </w:rPr>
      </w:pPr>
      <w:r w:rsidRPr="008638AB">
        <w:rPr>
          <w:rFonts w:ascii="Gill Sans MT" w:eastAsia="Batang" w:hAnsi="Gill Sans MT" w:cstheme="minorHAnsi"/>
          <w:lang w:val="es-ES" w:eastAsia="es-ES"/>
        </w:rPr>
        <w:t xml:space="preserve">El Director Municipal enviará al SILAIS mensualmente a más tardar el día 03 de cada mes, los datos de producción de servicios y de notificación obligatoria del mes anterior, así como las estadísticas vitales (nacimientos y defunciones) tanto las ocurridas en instituciones públicas o privadas como las ocurridas en el domicilio. Cada Trimestre enviará al SILAIS un informe de avance del cumplimiento de las metas y una valoración de la gestión que describa logros, limitaciones y Plan de Mejora. </w:t>
      </w:r>
    </w:p>
    <w:p w:rsidR="00A8250C" w:rsidRPr="008638AB" w:rsidRDefault="00A8250C" w:rsidP="00A8250C">
      <w:pPr>
        <w:spacing w:after="200" w:line="240" w:lineRule="auto"/>
        <w:jc w:val="both"/>
        <w:rPr>
          <w:rFonts w:ascii="Gill Sans MT" w:eastAsia="Batang" w:hAnsi="Gill Sans MT" w:cstheme="minorHAnsi"/>
          <w:lang w:val="es-ES" w:eastAsia="es-ES"/>
        </w:rPr>
      </w:pPr>
      <w:r w:rsidRPr="008638AB">
        <w:rPr>
          <w:rFonts w:ascii="Gill Sans MT" w:eastAsia="Batang" w:hAnsi="Gill Sans MT" w:cstheme="minorHAnsi"/>
          <w:lang w:val="es-ES" w:eastAsia="es-ES"/>
        </w:rPr>
        <w:t>De forma conjunta el municipio y su Red de Servicios realizarán evaluación trimestral, semestral y anual del cumplimiento del Acuerdo Social por la Salud y el Bienestar, conforme metodología aprobada por el nivel rector.</w:t>
      </w:r>
    </w:p>
    <w:p w:rsidR="00A8250C" w:rsidRPr="008638AB" w:rsidRDefault="00A8250C" w:rsidP="00A8250C">
      <w:pPr>
        <w:spacing w:after="200" w:line="240" w:lineRule="auto"/>
        <w:jc w:val="both"/>
        <w:rPr>
          <w:rFonts w:ascii="Gill Sans MT" w:eastAsia="Batang" w:hAnsi="Gill Sans MT" w:cstheme="minorHAnsi"/>
          <w:lang w:val="es-ES" w:eastAsia="es-ES"/>
        </w:rPr>
      </w:pPr>
      <w:r w:rsidRPr="008638AB">
        <w:rPr>
          <w:rFonts w:ascii="Gill Sans MT" w:eastAsia="Batang" w:hAnsi="Gill Sans MT" w:cstheme="minorHAnsi"/>
          <w:lang w:val="es-ES" w:eastAsia="es-ES"/>
        </w:rPr>
        <w:t>Igualmente, de forma conjunta el SILAIS con el municipio y Hospital, realizarán evaluación trimestral, semestral y anual del cumplimiento del Acuerdo Social por la Salud y el Bienestar, conforme metodología establecida por el Nivel Rector.</w:t>
      </w:r>
    </w:p>
    <w:p w:rsidR="00A8250C" w:rsidRPr="008638AB" w:rsidRDefault="00A8250C" w:rsidP="00A8250C">
      <w:pPr>
        <w:spacing w:after="120" w:line="240" w:lineRule="auto"/>
        <w:jc w:val="both"/>
        <w:rPr>
          <w:rFonts w:ascii="Gill Sans MT" w:eastAsia="Batang" w:hAnsi="Gill Sans MT" w:cstheme="minorHAnsi"/>
          <w:u w:val="single"/>
          <w:lang w:val="es-ES" w:eastAsia="es-ES"/>
        </w:rPr>
      </w:pPr>
      <w:r w:rsidRPr="008638AB">
        <w:rPr>
          <w:rFonts w:ascii="Gill Sans MT" w:eastAsia="Batang" w:hAnsi="Gill Sans MT" w:cstheme="minorHAnsi"/>
          <w:lang w:val="es-ES" w:eastAsia="es-ES"/>
        </w:rPr>
        <w:t xml:space="preserve">Se establece como umbral mínimo de cumplimiento para cada uno de los indicadores el </w:t>
      </w:r>
      <w:r w:rsidRPr="008638AB">
        <w:rPr>
          <w:rFonts w:ascii="Gill Sans MT" w:eastAsia="Batang" w:hAnsi="Gill Sans MT" w:cstheme="minorHAnsi"/>
          <w:i/>
          <w:lang w:val="es-ES" w:eastAsia="es-ES"/>
        </w:rPr>
        <w:t>90% de la meta definida</w:t>
      </w:r>
      <w:r w:rsidRPr="008638AB">
        <w:rPr>
          <w:rFonts w:ascii="Gill Sans MT" w:eastAsia="Batang" w:hAnsi="Gill Sans MT" w:cstheme="minorHAnsi"/>
          <w:lang w:val="es-ES" w:eastAsia="es-ES"/>
        </w:rPr>
        <w:t xml:space="preserve">. Para valorar el cumplimiento global del Acuerdo Social por la Salud y el Bienestar como satisfactorio, </w:t>
      </w:r>
      <w:r w:rsidRPr="008638AB">
        <w:rPr>
          <w:rFonts w:ascii="Gill Sans MT" w:eastAsia="Batang" w:hAnsi="Gill Sans MT" w:cstheme="minorHAnsi"/>
          <w:u w:val="single"/>
          <w:lang w:val="es-ES" w:eastAsia="es-ES"/>
        </w:rPr>
        <w:t xml:space="preserve">debe haber cumplido al menos 11 de los 15 indicadores. </w:t>
      </w:r>
    </w:p>
    <w:p w:rsidR="00A8250C" w:rsidRPr="008638AB" w:rsidRDefault="00A8250C" w:rsidP="00A8250C">
      <w:pPr>
        <w:spacing w:after="120" w:line="240" w:lineRule="auto"/>
        <w:jc w:val="both"/>
        <w:rPr>
          <w:rFonts w:ascii="Gill Sans MT" w:eastAsia="Batang" w:hAnsi="Gill Sans MT" w:cstheme="minorHAnsi"/>
          <w:u w:val="single"/>
          <w:lang w:val="es-ES" w:eastAsia="es-ES"/>
        </w:rPr>
      </w:pPr>
    </w:p>
    <w:p w:rsidR="00A8250C" w:rsidRPr="008638AB" w:rsidRDefault="00A8250C" w:rsidP="00A8250C">
      <w:pPr>
        <w:keepNext/>
        <w:spacing w:after="240" w:line="240" w:lineRule="auto"/>
        <w:ind w:left="993" w:right="-159" w:hanging="1277"/>
        <w:jc w:val="both"/>
        <w:outlineLvl w:val="0"/>
        <w:rPr>
          <w:rFonts w:ascii="Gill Sans MT" w:eastAsia="Batang" w:hAnsi="Gill Sans MT" w:cstheme="minorHAnsi"/>
          <w:b/>
          <w:iCs/>
          <w:lang w:val="es-ES" w:eastAsia="es-ES"/>
        </w:rPr>
      </w:pPr>
      <w:bookmarkStart w:id="28" w:name="_Toc380745039"/>
      <w:bookmarkStart w:id="29" w:name="_Toc65160857"/>
      <w:r w:rsidRPr="008638AB">
        <w:rPr>
          <w:rFonts w:ascii="Gill Sans MT" w:eastAsia="Batang" w:hAnsi="Gill Sans MT" w:cstheme="minorHAnsi"/>
          <w:b/>
          <w:iCs/>
          <w:lang w:val="es-ES" w:eastAsia="es-ES"/>
        </w:rPr>
        <w:t>VIII. PERIODO DE ENTREGA DE INFORMES</w:t>
      </w:r>
      <w:bookmarkEnd w:id="28"/>
      <w:bookmarkEnd w:id="29"/>
    </w:p>
    <w:p w:rsidR="00A8250C" w:rsidRPr="008638AB" w:rsidRDefault="00A8250C" w:rsidP="00A8250C">
      <w:pPr>
        <w:spacing w:after="0" w:line="240" w:lineRule="auto"/>
        <w:jc w:val="both"/>
        <w:rPr>
          <w:rFonts w:ascii="Gill Sans MT" w:eastAsia="Batang" w:hAnsi="Gill Sans MT" w:cstheme="minorHAnsi"/>
          <w:lang w:val="es-ES" w:eastAsia="es-ES"/>
        </w:rPr>
      </w:pPr>
      <w:r w:rsidRPr="008638AB">
        <w:rPr>
          <w:rFonts w:ascii="Gill Sans MT" w:eastAsia="Batang" w:hAnsi="Gill Sans MT" w:cstheme="minorHAnsi"/>
          <w:lang w:val="es-ES" w:eastAsia="es-ES"/>
        </w:rPr>
        <w:t>El nivel Municipal deberá preparar y remitir a la Sede del SILAIS informes de evaluación del cumplimiento de los objetivos, compromisos y metas establecidas, conforme al siguiente calendario:</w:t>
      </w:r>
    </w:p>
    <w:p w:rsidR="00A8250C" w:rsidRPr="008638AB" w:rsidRDefault="00A8250C" w:rsidP="00A8250C">
      <w:pPr>
        <w:spacing w:after="0" w:line="240" w:lineRule="auto"/>
        <w:jc w:val="both"/>
        <w:rPr>
          <w:rFonts w:ascii="Gill Sans MT" w:eastAsia="Times New Roman" w:hAnsi="Gill Sans MT" w:cstheme="minorHAnsi"/>
          <w:lang w:val="es-ES" w:eastAsia="es-ES"/>
        </w:rPr>
      </w:pPr>
    </w:p>
    <w:p w:rsidR="00863564" w:rsidRPr="008638AB" w:rsidRDefault="00863564" w:rsidP="00863564">
      <w:pPr>
        <w:numPr>
          <w:ilvl w:val="0"/>
          <w:numId w:val="10"/>
        </w:numPr>
        <w:spacing w:after="200" w:line="240" w:lineRule="auto"/>
        <w:jc w:val="both"/>
        <w:rPr>
          <w:rFonts w:ascii="Gill Sans MT" w:eastAsia="Batang" w:hAnsi="Gill Sans MT" w:cstheme="majorHAnsi"/>
          <w:iCs/>
          <w:lang w:val="es-ES" w:eastAsia="es-ES"/>
        </w:rPr>
      </w:pPr>
      <w:r w:rsidRPr="008638AB">
        <w:rPr>
          <w:rFonts w:ascii="Gill Sans MT" w:eastAsia="Batang" w:hAnsi="Gill Sans MT" w:cstheme="majorHAnsi"/>
          <w:iCs/>
          <w:lang w:val="es-ES" w:eastAsia="es-ES"/>
        </w:rPr>
        <w:t xml:space="preserve">1º Período: Enero a </w:t>
      </w:r>
      <w:r w:rsidR="008638AB" w:rsidRPr="008638AB">
        <w:rPr>
          <w:rFonts w:ascii="Gill Sans MT" w:eastAsia="Batang" w:hAnsi="Gill Sans MT" w:cstheme="majorHAnsi"/>
          <w:iCs/>
          <w:lang w:val="es-ES" w:eastAsia="es-ES"/>
        </w:rPr>
        <w:t>marzo</w:t>
      </w:r>
      <w:r w:rsidRPr="008638AB">
        <w:rPr>
          <w:rFonts w:ascii="Gill Sans MT" w:eastAsia="Batang" w:hAnsi="Gill Sans MT" w:cstheme="majorHAnsi"/>
          <w:iCs/>
          <w:lang w:val="es-ES" w:eastAsia="es-ES"/>
        </w:rPr>
        <w:t xml:space="preserve">, con corte al 31 de </w:t>
      </w:r>
      <w:r w:rsidR="008638AB" w:rsidRPr="008638AB">
        <w:rPr>
          <w:rFonts w:ascii="Gill Sans MT" w:eastAsia="Batang" w:hAnsi="Gill Sans MT" w:cstheme="majorHAnsi"/>
          <w:iCs/>
          <w:lang w:val="es-ES" w:eastAsia="es-ES"/>
        </w:rPr>
        <w:t>marzo</w:t>
      </w:r>
      <w:r w:rsidRPr="008638AB">
        <w:rPr>
          <w:rFonts w:ascii="Gill Sans MT" w:eastAsia="Batang" w:hAnsi="Gill Sans MT" w:cstheme="majorHAnsi"/>
          <w:iCs/>
          <w:lang w:val="es-ES" w:eastAsia="es-ES"/>
        </w:rPr>
        <w:t xml:space="preserve">, Informe a remitirse al </w:t>
      </w:r>
      <w:r w:rsidRPr="008638AB">
        <w:rPr>
          <w:rFonts w:ascii="Gill Sans MT" w:eastAsia="Batang" w:hAnsi="Gill Sans MT" w:cstheme="majorHAnsi"/>
          <w:b/>
          <w:iCs/>
          <w:u w:val="single"/>
          <w:lang w:val="es-ES" w:eastAsia="es-ES"/>
        </w:rPr>
        <w:t xml:space="preserve">09 de </w:t>
      </w:r>
      <w:r w:rsidR="008638AB" w:rsidRPr="008638AB">
        <w:rPr>
          <w:rFonts w:ascii="Gill Sans MT" w:eastAsia="Batang" w:hAnsi="Gill Sans MT" w:cstheme="majorHAnsi"/>
          <w:b/>
          <w:iCs/>
          <w:u w:val="single"/>
          <w:lang w:val="es-ES" w:eastAsia="es-ES"/>
        </w:rPr>
        <w:t>abril</w:t>
      </w:r>
      <w:r w:rsidRPr="008638AB">
        <w:rPr>
          <w:rFonts w:ascii="Gill Sans MT" w:eastAsia="Batang" w:hAnsi="Gill Sans MT" w:cstheme="majorHAnsi"/>
          <w:b/>
          <w:iCs/>
          <w:u w:val="single"/>
          <w:lang w:val="es-ES" w:eastAsia="es-ES"/>
        </w:rPr>
        <w:t xml:space="preserve"> de 202</w:t>
      </w:r>
      <w:r w:rsidR="008638AB" w:rsidRPr="008638AB">
        <w:rPr>
          <w:rFonts w:ascii="Gill Sans MT" w:eastAsia="Batang" w:hAnsi="Gill Sans MT" w:cstheme="majorHAnsi"/>
          <w:b/>
          <w:iCs/>
          <w:u w:val="single"/>
          <w:lang w:val="es-ES" w:eastAsia="es-ES"/>
        </w:rPr>
        <w:t>2</w:t>
      </w:r>
      <w:r w:rsidRPr="008638AB">
        <w:rPr>
          <w:rFonts w:ascii="Gill Sans MT" w:eastAsia="Batang" w:hAnsi="Gill Sans MT" w:cstheme="majorHAnsi"/>
          <w:b/>
          <w:iCs/>
          <w:lang w:val="es-ES" w:eastAsia="es-ES"/>
        </w:rPr>
        <w:t>.</w:t>
      </w:r>
    </w:p>
    <w:p w:rsidR="00863564" w:rsidRPr="008638AB" w:rsidRDefault="00863564" w:rsidP="00863564">
      <w:pPr>
        <w:numPr>
          <w:ilvl w:val="0"/>
          <w:numId w:val="10"/>
        </w:numPr>
        <w:spacing w:after="200" w:line="240" w:lineRule="auto"/>
        <w:jc w:val="both"/>
        <w:rPr>
          <w:rFonts w:ascii="Gill Sans MT" w:eastAsia="Batang" w:hAnsi="Gill Sans MT" w:cstheme="majorHAnsi"/>
          <w:iCs/>
          <w:lang w:val="es-ES" w:eastAsia="es-ES"/>
        </w:rPr>
      </w:pPr>
      <w:r w:rsidRPr="008638AB">
        <w:rPr>
          <w:rFonts w:ascii="Gill Sans MT" w:eastAsia="Batang" w:hAnsi="Gill Sans MT" w:cstheme="majorHAnsi"/>
          <w:lang w:val="es-ES" w:eastAsia="es-ES"/>
        </w:rPr>
        <w:t xml:space="preserve">2º Período: Abril a </w:t>
      </w:r>
      <w:r w:rsidR="008638AB" w:rsidRPr="008638AB">
        <w:rPr>
          <w:rFonts w:ascii="Gill Sans MT" w:eastAsia="Batang" w:hAnsi="Gill Sans MT" w:cstheme="majorHAnsi"/>
          <w:lang w:val="es-ES" w:eastAsia="es-ES"/>
        </w:rPr>
        <w:t>junio</w:t>
      </w:r>
      <w:r w:rsidRPr="008638AB">
        <w:rPr>
          <w:rFonts w:ascii="Gill Sans MT" w:eastAsia="Batang" w:hAnsi="Gill Sans MT" w:cstheme="majorHAnsi"/>
          <w:lang w:val="es-ES" w:eastAsia="es-ES"/>
        </w:rPr>
        <w:t xml:space="preserve"> y semestre, con corte al 30 de </w:t>
      </w:r>
      <w:r w:rsidR="008638AB" w:rsidRPr="008638AB">
        <w:rPr>
          <w:rFonts w:ascii="Gill Sans MT" w:eastAsia="Batang" w:hAnsi="Gill Sans MT" w:cstheme="majorHAnsi"/>
          <w:lang w:val="es-ES" w:eastAsia="es-ES"/>
        </w:rPr>
        <w:t>junio</w:t>
      </w:r>
      <w:r w:rsidRPr="008638AB">
        <w:rPr>
          <w:rFonts w:ascii="Gill Sans MT" w:eastAsia="Batang" w:hAnsi="Gill Sans MT" w:cstheme="majorHAnsi"/>
          <w:lang w:val="es-ES" w:eastAsia="es-ES"/>
        </w:rPr>
        <w:t xml:space="preserve">, Informe a remitirse al </w:t>
      </w:r>
      <w:r w:rsidRPr="008638AB">
        <w:rPr>
          <w:rFonts w:ascii="Gill Sans MT" w:eastAsia="Batang" w:hAnsi="Gill Sans MT" w:cstheme="majorHAnsi"/>
          <w:b/>
          <w:u w:val="single"/>
          <w:lang w:val="es-ES" w:eastAsia="es-ES"/>
        </w:rPr>
        <w:t>09 de Julio de 202</w:t>
      </w:r>
      <w:r w:rsidR="008638AB" w:rsidRPr="008638AB">
        <w:rPr>
          <w:rFonts w:ascii="Gill Sans MT" w:eastAsia="Batang" w:hAnsi="Gill Sans MT" w:cstheme="majorHAnsi"/>
          <w:b/>
          <w:u w:val="single"/>
          <w:lang w:val="es-ES" w:eastAsia="es-ES"/>
        </w:rPr>
        <w:t>2</w:t>
      </w:r>
      <w:r w:rsidRPr="008638AB">
        <w:rPr>
          <w:rFonts w:ascii="Gill Sans MT" w:eastAsia="Batang" w:hAnsi="Gill Sans MT" w:cstheme="majorHAnsi"/>
          <w:b/>
          <w:lang w:val="es-ES" w:eastAsia="es-ES"/>
        </w:rPr>
        <w:t>.</w:t>
      </w:r>
    </w:p>
    <w:p w:rsidR="00863564" w:rsidRPr="008638AB" w:rsidRDefault="00863564" w:rsidP="00863564">
      <w:pPr>
        <w:numPr>
          <w:ilvl w:val="0"/>
          <w:numId w:val="10"/>
        </w:numPr>
        <w:spacing w:after="200" w:line="240" w:lineRule="auto"/>
        <w:jc w:val="both"/>
        <w:rPr>
          <w:rFonts w:ascii="Gill Sans MT" w:eastAsia="Batang" w:hAnsi="Gill Sans MT" w:cstheme="majorHAnsi"/>
          <w:iCs/>
          <w:lang w:val="es-ES" w:eastAsia="es-ES"/>
        </w:rPr>
      </w:pPr>
      <w:r w:rsidRPr="008638AB">
        <w:rPr>
          <w:rFonts w:ascii="Gill Sans MT" w:eastAsia="Batang" w:hAnsi="Gill Sans MT" w:cstheme="majorHAnsi"/>
          <w:lang w:val="es-ES" w:eastAsia="es-ES"/>
        </w:rPr>
        <w:lastRenderedPageBreak/>
        <w:t xml:space="preserve">3º Período: Julio a </w:t>
      </w:r>
      <w:r w:rsidR="008638AB" w:rsidRPr="008638AB">
        <w:rPr>
          <w:rFonts w:ascii="Gill Sans MT" w:eastAsia="Batang" w:hAnsi="Gill Sans MT" w:cstheme="majorHAnsi"/>
          <w:lang w:val="es-ES" w:eastAsia="es-ES"/>
        </w:rPr>
        <w:t>septiembre</w:t>
      </w:r>
      <w:r w:rsidRPr="008638AB">
        <w:rPr>
          <w:rFonts w:ascii="Gill Sans MT" w:eastAsia="Batang" w:hAnsi="Gill Sans MT" w:cstheme="majorHAnsi"/>
          <w:lang w:val="es-ES" w:eastAsia="es-ES"/>
        </w:rPr>
        <w:t xml:space="preserve"> y nonestre, con corte al 30 de septiembre, Informe a remitirse al </w:t>
      </w:r>
      <w:r w:rsidRPr="008638AB">
        <w:rPr>
          <w:rFonts w:ascii="Gill Sans MT" w:eastAsia="Batang" w:hAnsi="Gill Sans MT" w:cstheme="majorHAnsi"/>
          <w:b/>
          <w:u w:val="single"/>
          <w:lang w:val="es-ES" w:eastAsia="es-ES"/>
        </w:rPr>
        <w:t xml:space="preserve">11 de </w:t>
      </w:r>
      <w:r w:rsidR="008638AB" w:rsidRPr="008638AB">
        <w:rPr>
          <w:rFonts w:ascii="Gill Sans MT" w:eastAsia="Batang" w:hAnsi="Gill Sans MT" w:cstheme="majorHAnsi"/>
          <w:b/>
          <w:u w:val="single"/>
          <w:lang w:val="es-ES" w:eastAsia="es-ES"/>
        </w:rPr>
        <w:t>octubre</w:t>
      </w:r>
      <w:r w:rsidRPr="008638AB">
        <w:rPr>
          <w:rFonts w:ascii="Gill Sans MT" w:eastAsia="Batang" w:hAnsi="Gill Sans MT" w:cstheme="majorHAnsi"/>
          <w:b/>
          <w:u w:val="single"/>
          <w:lang w:val="es-ES" w:eastAsia="es-ES"/>
        </w:rPr>
        <w:t xml:space="preserve"> de 202</w:t>
      </w:r>
      <w:r w:rsidR="008638AB" w:rsidRPr="008638AB">
        <w:rPr>
          <w:rFonts w:ascii="Gill Sans MT" w:eastAsia="Batang" w:hAnsi="Gill Sans MT" w:cstheme="majorHAnsi"/>
          <w:b/>
          <w:u w:val="single"/>
          <w:lang w:val="es-ES" w:eastAsia="es-ES"/>
        </w:rPr>
        <w:t>2</w:t>
      </w:r>
      <w:r w:rsidRPr="008638AB">
        <w:rPr>
          <w:rFonts w:ascii="Gill Sans MT" w:eastAsia="Batang" w:hAnsi="Gill Sans MT" w:cstheme="majorHAnsi"/>
          <w:lang w:val="es-ES" w:eastAsia="es-ES"/>
        </w:rPr>
        <w:t>.</w:t>
      </w:r>
    </w:p>
    <w:p w:rsidR="00863564" w:rsidRPr="008638AB" w:rsidRDefault="00863564" w:rsidP="00863564">
      <w:pPr>
        <w:numPr>
          <w:ilvl w:val="0"/>
          <w:numId w:val="10"/>
        </w:numPr>
        <w:spacing w:after="200" w:line="240" w:lineRule="auto"/>
        <w:jc w:val="both"/>
        <w:rPr>
          <w:rFonts w:ascii="Gill Sans MT" w:eastAsia="Batang" w:hAnsi="Gill Sans MT" w:cstheme="majorHAnsi"/>
          <w:lang w:val="es-ES" w:eastAsia="es-ES"/>
        </w:rPr>
      </w:pPr>
      <w:r w:rsidRPr="008638AB">
        <w:rPr>
          <w:rFonts w:ascii="Gill Sans MT" w:eastAsia="Batang" w:hAnsi="Gill Sans MT" w:cstheme="majorHAnsi"/>
          <w:lang w:val="es-ES" w:eastAsia="es-ES"/>
        </w:rPr>
        <w:t xml:space="preserve">4º Período: Octubre a </w:t>
      </w:r>
      <w:r w:rsidR="008638AB" w:rsidRPr="008638AB">
        <w:rPr>
          <w:rFonts w:ascii="Gill Sans MT" w:eastAsia="Batang" w:hAnsi="Gill Sans MT" w:cstheme="majorHAnsi"/>
          <w:lang w:val="es-ES" w:eastAsia="es-ES"/>
        </w:rPr>
        <w:t>diciembre</w:t>
      </w:r>
      <w:r w:rsidRPr="008638AB">
        <w:rPr>
          <w:rFonts w:ascii="Gill Sans MT" w:eastAsia="Batang" w:hAnsi="Gill Sans MT" w:cstheme="majorHAnsi"/>
          <w:lang w:val="es-ES" w:eastAsia="es-ES"/>
        </w:rPr>
        <w:t xml:space="preserve">, con corte al 31 de </w:t>
      </w:r>
      <w:r w:rsidR="008638AB" w:rsidRPr="008638AB">
        <w:rPr>
          <w:rFonts w:ascii="Gill Sans MT" w:eastAsia="Batang" w:hAnsi="Gill Sans MT" w:cstheme="majorHAnsi"/>
          <w:lang w:val="es-ES" w:eastAsia="es-ES"/>
        </w:rPr>
        <w:t>diciembre</w:t>
      </w:r>
      <w:r w:rsidRPr="008638AB">
        <w:rPr>
          <w:rFonts w:ascii="Gill Sans MT" w:eastAsia="Batang" w:hAnsi="Gill Sans MT" w:cstheme="majorHAnsi"/>
          <w:lang w:val="es-ES" w:eastAsia="es-ES"/>
        </w:rPr>
        <w:t xml:space="preserve">, Informe a remitirse al </w:t>
      </w:r>
      <w:r w:rsidRPr="008638AB">
        <w:rPr>
          <w:rFonts w:ascii="Gill Sans MT" w:eastAsia="Batang" w:hAnsi="Gill Sans MT" w:cstheme="majorHAnsi"/>
          <w:b/>
          <w:u w:val="single"/>
          <w:lang w:val="es-ES" w:eastAsia="es-ES"/>
        </w:rPr>
        <w:t xml:space="preserve">11 de </w:t>
      </w:r>
      <w:r w:rsidR="008638AB" w:rsidRPr="008638AB">
        <w:rPr>
          <w:rFonts w:ascii="Gill Sans MT" w:eastAsia="Batang" w:hAnsi="Gill Sans MT" w:cstheme="majorHAnsi"/>
          <w:b/>
          <w:u w:val="single"/>
          <w:lang w:val="es-ES" w:eastAsia="es-ES"/>
        </w:rPr>
        <w:t>febrero</w:t>
      </w:r>
      <w:r w:rsidRPr="008638AB">
        <w:rPr>
          <w:rFonts w:ascii="Gill Sans MT" w:eastAsia="Batang" w:hAnsi="Gill Sans MT" w:cstheme="majorHAnsi"/>
          <w:b/>
          <w:u w:val="single"/>
          <w:lang w:val="es-ES" w:eastAsia="es-ES"/>
        </w:rPr>
        <w:t xml:space="preserve"> del año siguiente</w:t>
      </w:r>
      <w:r w:rsidRPr="008638AB">
        <w:rPr>
          <w:rFonts w:ascii="Gill Sans MT" w:eastAsia="Batang" w:hAnsi="Gill Sans MT" w:cstheme="majorHAnsi"/>
          <w:lang w:val="es-ES" w:eastAsia="es-ES"/>
        </w:rPr>
        <w:t>. En esta Fecha se presentará la Evaluación Anual del año evaluado.</w:t>
      </w:r>
    </w:p>
    <w:p w:rsidR="00A8250C" w:rsidRPr="008638AB" w:rsidRDefault="00A8250C" w:rsidP="00A8250C">
      <w:pPr>
        <w:spacing w:after="200" w:line="240" w:lineRule="auto"/>
        <w:jc w:val="both"/>
        <w:rPr>
          <w:rFonts w:ascii="Gill Sans MT" w:eastAsia="Batang" w:hAnsi="Gill Sans MT" w:cstheme="minorHAnsi"/>
          <w:lang w:val="es-ES" w:eastAsia="es-ES"/>
        </w:rPr>
      </w:pPr>
      <w:r w:rsidRPr="008638AB">
        <w:rPr>
          <w:rFonts w:ascii="Gill Sans MT" w:eastAsia="Batang" w:hAnsi="Gill Sans MT" w:cstheme="minorHAnsi"/>
          <w:lang w:val="es-ES" w:eastAsia="es-ES"/>
        </w:rPr>
        <w:t>Aunque las evaluaciones se realizan trimestralmente, su seguimiento debe ser mensual.</w:t>
      </w:r>
    </w:p>
    <w:p w:rsidR="00A8250C" w:rsidRPr="008638AB" w:rsidRDefault="00A8250C" w:rsidP="00A8250C">
      <w:pPr>
        <w:spacing w:after="200" w:line="240" w:lineRule="auto"/>
        <w:jc w:val="both"/>
        <w:rPr>
          <w:rFonts w:ascii="Gill Sans MT" w:eastAsia="Batang" w:hAnsi="Gill Sans MT" w:cstheme="minorHAnsi"/>
          <w:lang w:val="es-ES" w:eastAsia="es-ES"/>
        </w:rPr>
      </w:pPr>
      <w:r w:rsidRPr="008638AB">
        <w:rPr>
          <w:rFonts w:ascii="Gill Sans MT" w:eastAsia="Batang" w:hAnsi="Gill Sans MT" w:cstheme="minorHAnsi"/>
          <w:lang w:val="es-ES" w:eastAsia="es-ES"/>
        </w:rPr>
        <w:t xml:space="preserve">En base a esta información el SILAIS dará seguimiento al cumplimiento de lo establecido en el Acuerdo Social departamental y realizará la evaluación del mismo de forma trimestral, enviando los Informes especificados en </w:t>
      </w:r>
      <w:smartTag w:uri="urn:schemas-microsoft-com:office:smarttags" w:element="PersonName">
        <w:smartTagPr>
          <w:attr w:name="ProductID" w:val="la cl￡usula VII"/>
        </w:smartTagPr>
        <w:r w:rsidRPr="008638AB">
          <w:rPr>
            <w:rFonts w:ascii="Gill Sans MT" w:eastAsia="Batang" w:hAnsi="Gill Sans MT" w:cstheme="minorHAnsi"/>
            <w:lang w:val="es-ES" w:eastAsia="es-ES"/>
          </w:rPr>
          <w:t>la cláusula VII</w:t>
        </w:r>
      </w:smartTag>
      <w:r w:rsidRPr="008638AB">
        <w:rPr>
          <w:rFonts w:ascii="Gill Sans MT" w:eastAsia="Batang" w:hAnsi="Gill Sans MT" w:cstheme="minorHAnsi"/>
          <w:lang w:val="es-ES" w:eastAsia="es-ES"/>
        </w:rPr>
        <w:t xml:space="preserve"> del Acuerdo Social entre el ente Rector y el SILAIS. </w:t>
      </w:r>
    </w:p>
    <w:p w:rsidR="00A8250C" w:rsidRPr="008638AB" w:rsidRDefault="00A8250C" w:rsidP="00A8250C">
      <w:pPr>
        <w:spacing w:after="200" w:line="240" w:lineRule="auto"/>
        <w:jc w:val="both"/>
        <w:rPr>
          <w:rFonts w:ascii="Gill Sans MT" w:eastAsia="Batang" w:hAnsi="Gill Sans MT" w:cstheme="minorHAnsi"/>
          <w:b/>
          <w:lang w:val="es-ES" w:eastAsia="es-ES"/>
        </w:rPr>
      </w:pPr>
      <w:r w:rsidRPr="008638AB">
        <w:rPr>
          <w:rFonts w:ascii="Gill Sans MT" w:eastAsia="Batang" w:hAnsi="Gill Sans MT" w:cstheme="minorHAnsi"/>
          <w:b/>
          <w:lang w:val="es-ES" w:eastAsia="es-ES"/>
        </w:rPr>
        <w:t>IX.</w:t>
      </w:r>
      <w:r w:rsidRPr="008638AB">
        <w:rPr>
          <w:rFonts w:ascii="Gill Sans MT" w:eastAsia="Batang" w:hAnsi="Gill Sans MT" w:cstheme="minorHAnsi"/>
          <w:b/>
          <w:lang w:val="es-ES" w:eastAsia="es-ES"/>
        </w:rPr>
        <w:tab/>
        <w:t xml:space="preserve">INCUMPLIMIENTO Y SANCIONES </w:t>
      </w:r>
    </w:p>
    <w:p w:rsidR="00A8250C" w:rsidRPr="008638AB" w:rsidRDefault="00A8250C" w:rsidP="00A8250C">
      <w:pPr>
        <w:spacing w:after="200" w:line="240" w:lineRule="auto"/>
        <w:jc w:val="both"/>
        <w:rPr>
          <w:rFonts w:ascii="Gill Sans MT" w:eastAsia="Batang" w:hAnsi="Gill Sans MT" w:cstheme="minorHAnsi"/>
          <w:b/>
          <w:lang w:val="es-ES" w:eastAsia="es-ES"/>
        </w:rPr>
      </w:pPr>
      <w:r w:rsidRPr="008638AB">
        <w:rPr>
          <w:rFonts w:ascii="Gill Sans MT" w:eastAsia="Batang" w:hAnsi="Gill Sans MT" w:cstheme="minorHAnsi"/>
          <w:b/>
          <w:lang w:val="es-ES" w:eastAsia="es-ES"/>
        </w:rPr>
        <w:t>Aplicación de Incentivos en cada SILAIS</w:t>
      </w:r>
    </w:p>
    <w:p w:rsidR="00A8250C" w:rsidRPr="008638AB" w:rsidRDefault="00A8250C" w:rsidP="00A8250C">
      <w:pPr>
        <w:spacing w:after="200" w:line="240" w:lineRule="auto"/>
        <w:jc w:val="both"/>
        <w:rPr>
          <w:rFonts w:ascii="Gill Sans MT" w:eastAsia="Batang" w:hAnsi="Gill Sans MT" w:cstheme="minorHAnsi"/>
          <w:lang w:val="es-ES" w:eastAsia="es-ES"/>
        </w:rPr>
      </w:pPr>
      <w:r w:rsidRPr="008638AB">
        <w:rPr>
          <w:rFonts w:ascii="Gill Sans MT" w:eastAsia="Batang" w:hAnsi="Gill Sans MT" w:cstheme="minorHAnsi"/>
          <w:lang w:val="es-ES" w:eastAsia="es-ES"/>
        </w:rPr>
        <w:t xml:space="preserve">En el marco del presente ASSB, los SILAIS deberán impulsar una política de incentivos que promueva el reconocimiento colectivo e individual de los equipos de dirección, equipos de salud y personal administrativo de la red de servicios de salud. Tiene como finalidad mejorar los resultados del desempeño de los recursos humanos, atendiendo necesidades básicas de éstos en pro de su desarrollo personal y del cumplimiento de las metas de la institución. </w:t>
      </w:r>
    </w:p>
    <w:p w:rsidR="00A8250C" w:rsidRPr="008638AB" w:rsidRDefault="00A8250C" w:rsidP="00A8250C">
      <w:pPr>
        <w:keepNext/>
        <w:spacing w:before="240" w:after="240" w:line="240" w:lineRule="auto"/>
        <w:jc w:val="both"/>
        <w:outlineLvl w:val="1"/>
        <w:rPr>
          <w:rFonts w:ascii="Gill Sans MT" w:eastAsia="Batang" w:hAnsi="Gill Sans MT" w:cstheme="minorHAnsi"/>
          <w:b/>
          <w:bCs/>
          <w:iCs/>
          <w:lang w:eastAsia="es-ES"/>
        </w:rPr>
      </w:pPr>
      <w:bookmarkStart w:id="30" w:name="_Toc380745042"/>
      <w:bookmarkStart w:id="31" w:name="_Toc65160858"/>
      <w:r w:rsidRPr="008638AB">
        <w:rPr>
          <w:rFonts w:ascii="Gill Sans MT" w:eastAsia="Batang" w:hAnsi="Gill Sans MT" w:cstheme="minorHAnsi"/>
          <w:b/>
          <w:bCs/>
          <w:iCs/>
          <w:lang w:eastAsia="es-ES"/>
        </w:rPr>
        <w:t>Tipos de Incentivos a Considerar</w:t>
      </w:r>
      <w:bookmarkEnd w:id="30"/>
      <w:bookmarkEnd w:id="31"/>
      <w:r w:rsidRPr="008638AB">
        <w:rPr>
          <w:rFonts w:ascii="Gill Sans MT" w:eastAsia="Batang" w:hAnsi="Gill Sans MT" w:cstheme="minorHAnsi"/>
          <w:b/>
          <w:bCs/>
          <w:iCs/>
          <w:lang w:eastAsia="es-ES"/>
        </w:rPr>
        <w:t xml:space="preserve"> </w:t>
      </w:r>
    </w:p>
    <w:p w:rsidR="00A8250C" w:rsidRPr="008638AB" w:rsidRDefault="00A8250C" w:rsidP="00A8250C">
      <w:pPr>
        <w:numPr>
          <w:ilvl w:val="0"/>
          <w:numId w:val="4"/>
        </w:numPr>
        <w:spacing w:after="200" w:line="240" w:lineRule="auto"/>
        <w:ind w:left="709" w:hanging="709"/>
        <w:jc w:val="both"/>
        <w:rPr>
          <w:rFonts w:ascii="Gill Sans MT" w:eastAsia="Batang" w:hAnsi="Gill Sans MT" w:cstheme="minorHAnsi"/>
          <w:lang w:val="es-ES_tradnl" w:eastAsia="es-ES"/>
        </w:rPr>
      </w:pPr>
      <w:r w:rsidRPr="008638AB">
        <w:rPr>
          <w:rFonts w:ascii="Gill Sans MT" w:eastAsia="Batang" w:hAnsi="Gill Sans MT" w:cstheme="minorHAnsi"/>
          <w:b/>
          <w:i/>
          <w:lang w:val="es-ES_tradnl" w:eastAsia="es-ES"/>
        </w:rPr>
        <w:t>Apoyo a la superación técnica profesional.</w:t>
      </w:r>
      <w:r w:rsidRPr="008638AB">
        <w:rPr>
          <w:rFonts w:ascii="Gill Sans MT" w:eastAsia="Batang" w:hAnsi="Gill Sans MT" w:cstheme="minorHAnsi"/>
          <w:lang w:val="es-ES_tradnl" w:eastAsia="es-ES"/>
        </w:rPr>
        <w:t xml:space="preserve"> Capacitación a trabajadores destacados para fortalecer y mejorar sus competencias, promoviendo en ellos la superación técnica y profesional a futuros puestos de trabajo. Para ello las unidades de docencia deben organizar un plan de capacitación.</w:t>
      </w:r>
    </w:p>
    <w:p w:rsidR="00A8250C" w:rsidRPr="008638AB" w:rsidRDefault="00A8250C" w:rsidP="00A8250C">
      <w:pPr>
        <w:numPr>
          <w:ilvl w:val="0"/>
          <w:numId w:val="4"/>
        </w:numPr>
        <w:spacing w:after="200" w:line="240" w:lineRule="auto"/>
        <w:ind w:hanging="644"/>
        <w:jc w:val="both"/>
        <w:rPr>
          <w:rFonts w:ascii="Gill Sans MT" w:eastAsia="Batang" w:hAnsi="Gill Sans MT" w:cstheme="minorHAnsi"/>
          <w:lang w:val="es-ES_tradnl" w:eastAsia="es-ES"/>
        </w:rPr>
      </w:pPr>
      <w:r w:rsidRPr="008638AB">
        <w:rPr>
          <w:rFonts w:ascii="Gill Sans MT" w:eastAsia="Batang" w:hAnsi="Gill Sans MT" w:cstheme="minorHAnsi"/>
          <w:b/>
          <w:i/>
          <w:lang w:val="es-ES_tradnl" w:eastAsia="es-ES"/>
        </w:rPr>
        <w:t>Desarrollo de los Recursos Humanos.</w:t>
      </w:r>
      <w:r w:rsidRPr="008638AB">
        <w:rPr>
          <w:rFonts w:ascii="Gill Sans MT" w:eastAsia="Batang" w:hAnsi="Gill Sans MT" w:cstheme="minorHAnsi"/>
          <w:lang w:val="es-ES_tradnl" w:eastAsia="es-ES"/>
        </w:rPr>
        <w:t xml:space="preserve"> Promover a los mejores trabajadores tanto administrativos como de servicios (médicos, enfermeras, técnicos de salud), para participar en actividades de capacitación, actualización científica, formación técnica y de nivel profesional. </w:t>
      </w:r>
    </w:p>
    <w:p w:rsidR="00A8250C" w:rsidRPr="008638AB" w:rsidRDefault="00A8250C" w:rsidP="00A8250C">
      <w:pPr>
        <w:numPr>
          <w:ilvl w:val="0"/>
          <w:numId w:val="4"/>
        </w:numPr>
        <w:spacing w:after="200" w:line="240" w:lineRule="auto"/>
        <w:ind w:hanging="644"/>
        <w:jc w:val="both"/>
        <w:rPr>
          <w:rFonts w:ascii="Gill Sans MT" w:eastAsia="Batang" w:hAnsi="Gill Sans MT" w:cstheme="minorHAnsi"/>
          <w:lang w:val="es-ES_tradnl"/>
        </w:rPr>
      </w:pPr>
      <w:r w:rsidRPr="008638AB">
        <w:rPr>
          <w:rFonts w:ascii="Gill Sans MT" w:eastAsia="Batang" w:hAnsi="Gill Sans MT" w:cstheme="minorHAnsi"/>
          <w:b/>
          <w:i/>
          <w:lang w:val="es-ES_tradnl"/>
        </w:rPr>
        <w:t>Promoción de Cargos.</w:t>
      </w:r>
      <w:r w:rsidRPr="008638AB">
        <w:rPr>
          <w:rFonts w:ascii="Gill Sans MT" w:eastAsia="Batang" w:hAnsi="Gill Sans MT" w:cstheme="minorHAnsi"/>
          <w:lang w:val="es-ES_tradnl"/>
        </w:rPr>
        <w:t xml:space="preserve"> Se aplicará a los trabajadores que cumplan con el principio del mérito de la capacidad productiva, equidad, eficiencia laboral, mayor experiencia y calificación técnica o profesional. El incentivo consiste en que dichos trabajadores tendrán prioridad para llenar vacantes.</w:t>
      </w:r>
    </w:p>
    <w:p w:rsidR="00A8250C" w:rsidRPr="008638AB" w:rsidRDefault="00A8250C" w:rsidP="00A8250C">
      <w:pPr>
        <w:numPr>
          <w:ilvl w:val="0"/>
          <w:numId w:val="4"/>
        </w:numPr>
        <w:spacing w:after="200" w:line="240" w:lineRule="auto"/>
        <w:ind w:hanging="644"/>
        <w:jc w:val="both"/>
        <w:rPr>
          <w:rFonts w:ascii="Gill Sans MT" w:eastAsia="Batang" w:hAnsi="Gill Sans MT" w:cstheme="minorHAnsi"/>
          <w:lang w:val="es-ES_tradnl"/>
        </w:rPr>
      </w:pPr>
      <w:r w:rsidRPr="008638AB">
        <w:rPr>
          <w:rFonts w:ascii="Gill Sans MT" w:eastAsia="Batang" w:hAnsi="Gill Sans MT" w:cstheme="minorHAnsi"/>
          <w:b/>
          <w:i/>
          <w:lang w:val="es-ES_tradnl"/>
        </w:rPr>
        <w:t>Reconocimiento público a trabajadores y equipos de trabajo.</w:t>
      </w:r>
      <w:r w:rsidRPr="008638AB">
        <w:rPr>
          <w:rFonts w:ascii="Gill Sans MT" w:eastAsia="Batang" w:hAnsi="Gill Sans MT" w:cstheme="minorHAnsi"/>
          <w:lang w:val="es-ES_tradnl"/>
        </w:rPr>
        <w:t xml:space="preserve"> Aquellos que se destaquen en el cumplimiento de sus metas de producción y en el buen trato a los pacientes. Se considerará como criterio el trabajo con eficacia, la iniciativa de mejora, valores de respeto, disciplina, motivación, igualdad de oportunidades y compromiso social.</w:t>
      </w:r>
    </w:p>
    <w:p w:rsidR="00A8250C" w:rsidRPr="008638AB" w:rsidRDefault="00A8250C" w:rsidP="00A8250C">
      <w:pPr>
        <w:numPr>
          <w:ilvl w:val="0"/>
          <w:numId w:val="4"/>
        </w:numPr>
        <w:spacing w:after="200" w:line="240" w:lineRule="auto"/>
        <w:ind w:hanging="644"/>
        <w:jc w:val="both"/>
        <w:rPr>
          <w:rFonts w:ascii="Gill Sans MT" w:eastAsia="Batang" w:hAnsi="Gill Sans MT" w:cstheme="minorHAnsi"/>
          <w:lang w:val="es-ES_tradnl"/>
        </w:rPr>
      </w:pPr>
      <w:r w:rsidRPr="008638AB">
        <w:rPr>
          <w:rFonts w:ascii="Gill Sans MT" w:eastAsia="Batang" w:hAnsi="Gill Sans MT" w:cstheme="minorHAnsi"/>
          <w:b/>
          <w:i/>
          <w:lang w:val="es-ES_tradnl"/>
        </w:rPr>
        <w:t>Distribución Geográfica de Recursos Humanos.</w:t>
      </w:r>
      <w:r w:rsidRPr="008638AB">
        <w:rPr>
          <w:rFonts w:ascii="Gill Sans MT" w:eastAsia="Batang" w:hAnsi="Gill Sans MT" w:cstheme="minorHAnsi"/>
          <w:lang w:val="es-ES_tradnl"/>
        </w:rPr>
        <w:t xml:space="preserve"> Urbana y Rural de acuerdo a su nivel de desempeño.</w:t>
      </w:r>
    </w:p>
    <w:p w:rsidR="00A8250C" w:rsidRPr="008638AB" w:rsidRDefault="00A8250C" w:rsidP="00A8250C">
      <w:pPr>
        <w:spacing w:after="200" w:line="240" w:lineRule="auto"/>
        <w:jc w:val="both"/>
        <w:rPr>
          <w:rFonts w:ascii="Gill Sans MT" w:eastAsia="Batang" w:hAnsi="Gill Sans MT" w:cstheme="minorHAnsi"/>
          <w:lang w:val="es-ES_tradnl" w:eastAsia="es-ES"/>
        </w:rPr>
      </w:pPr>
      <w:r w:rsidRPr="008638AB">
        <w:rPr>
          <w:rFonts w:ascii="Gill Sans MT" w:eastAsia="Batang" w:hAnsi="Gill Sans MT" w:cstheme="minorHAnsi"/>
          <w:lang w:val="es-ES_tradnl" w:eastAsia="es-ES"/>
        </w:rPr>
        <w:lastRenderedPageBreak/>
        <w:t>La aplicación de estos incentivos se hará conforme al cumplimiento progresivo de las metas de cada SILAIS, Sistema Municipal de Salud y Hospital.</w:t>
      </w:r>
    </w:p>
    <w:p w:rsidR="00A8250C" w:rsidRPr="008638AB" w:rsidRDefault="00A8250C" w:rsidP="00A8250C">
      <w:pPr>
        <w:numPr>
          <w:ilvl w:val="0"/>
          <w:numId w:val="5"/>
        </w:numPr>
        <w:spacing w:after="200" w:line="240" w:lineRule="auto"/>
        <w:jc w:val="both"/>
        <w:rPr>
          <w:rFonts w:ascii="Gill Sans MT" w:eastAsia="Batang" w:hAnsi="Gill Sans MT" w:cstheme="minorHAnsi"/>
          <w:b/>
          <w:lang w:val="es-ES_tradnl" w:eastAsia="es-ES"/>
        </w:rPr>
      </w:pPr>
      <w:r w:rsidRPr="008638AB">
        <w:rPr>
          <w:rFonts w:ascii="Gill Sans MT" w:eastAsia="Batang" w:hAnsi="Gill Sans MT" w:cstheme="minorHAnsi"/>
          <w:b/>
          <w:lang w:val="es-ES_tradnl" w:eastAsia="es-ES"/>
        </w:rPr>
        <w:t>Desempeño Excelente: 11 o más indicadores cumplidos</w:t>
      </w:r>
    </w:p>
    <w:p w:rsidR="00A8250C" w:rsidRPr="008638AB" w:rsidRDefault="00A8250C" w:rsidP="00A8250C">
      <w:pPr>
        <w:numPr>
          <w:ilvl w:val="0"/>
          <w:numId w:val="5"/>
        </w:numPr>
        <w:spacing w:after="200" w:line="240" w:lineRule="auto"/>
        <w:jc w:val="both"/>
        <w:rPr>
          <w:rFonts w:ascii="Gill Sans MT" w:eastAsia="Batang" w:hAnsi="Gill Sans MT" w:cstheme="minorHAnsi"/>
          <w:b/>
          <w:lang w:val="es-ES_tradnl" w:eastAsia="es-ES"/>
        </w:rPr>
      </w:pPr>
      <w:r w:rsidRPr="008638AB">
        <w:rPr>
          <w:rFonts w:ascii="Gill Sans MT" w:eastAsia="Batang" w:hAnsi="Gill Sans MT" w:cstheme="minorHAnsi"/>
          <w:b/>
          <w:lang w:val="es-ES_tradnl" w:eastAsia="es-ES"/>
        </w:rPr>
        <w:t>Desempeño Bueno: 7 o 10 indicadores cumplidos.</w:t>
      </w:r>
    </w:p>
    <w:p w:rsidR="00A8250C" w:rsidRPr="008638AB" w:rsidRDefault="00A8250C" w:rsidP="00A8250C">
      <w:pPr>
        <w:numPr>
          <w:ilvl w:val="0"/>
          <w:numId w:val="5"/>
        </w:numPr>
        <w:spacing w:after="0" w:line="240" w:lineRule="auto"/>
        <w:jc w:val="both"/>
        <w:rPr>
          <w:rFonts w:ascii="Gill Sans MT" w:eastAsia="Times New Roman" w:hAnsi="Gill Sans MT" w:cstheme="minorHAnsi"/>
          <w:b/>
          <w:lang w:val="es-ES" w:eastAsia="es-ES"/>
        </w:rPr>
      </w:pPr>
      <w:r w:rsidRPr="008638AB">
        <w:rPr>
          <w:rFonts w:ascii="Gill Sans MT" w:eastAsia="Batang" w:hAnsi="Gill Sans MT" w:cstheme="minorHAnsi"/>
          <w:b/>
          <w:lang w:val="es-ES_tradnl" w:eastAsia="es-ES"/>
        </w:rPr>
        <w:t xml:space="preserve">Desempeño no satisfactorio: Cumplimiento menor o igual de 6 indicadores. </w:t>
      </w:r>
    </w:p>
    <w:p w:rsidR="00A8250C" w:rsidRPr="008638AB" w:rsidRDefault="00A8250C" w:rsidP="00A8250C">
      <w:pPr>
        <w:spacing w:after="0" w:line="240" w:lineRule="auto"/>
        <w:ind w:left="284"/>
        <w:jc w:val="both"/>
        <w:rPr>
          <w:rFonts w:ascii="Gill Sans MT" w:eastAsia="Batang" w:hAnsi="Gill Sans MT" w:cstheme="minorHAnsi"/>
          <w:b/>
          <w:lang w:val="es-ES_tradnl" w:eastAsia="es-ES"/>
        </w:rPr>
      </w:pPr>
    </w:p>
    <w:p w:rsidR="00A8250C" w:rsidRPr="008638AB" w:rsidRDefault="00A8250C" w:rsidP="00A8250C">
      <w:pPr>
        <w:spacing w:after="0" w:line="240" w:lineRule="auto"/>
        <w:ind w:left="284"/>
        <w:jc w:val="both"/>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t>X.</w:t>
      </w:r>
      <w:r w:rsidRPr="008638AB">
        <w:rPr>
          <w:rFonts w:ascii="Gill Sans MT" w:eastAsia="Times New Roman" w:hAnsi="Gill Sans MT" w:cstheme="minorHAnsi"/>
          <w:b/>
          <w:lang w:val="es-ES" w:eastAsia="es-ES"/>
        </w:rPr>
        <w:tab/>
        <w:t xml:space="preserve">VIGENCIA </w:t>
      </w:r>
    </w:p>
    <w:p w:rsidR="00A8250C" w:rsidRPr="008638AB" w:rsidRDefault="00A8250C" w:rsidP="00A8250C">
      <w:pPr>
        <w:spacing w:after="0" w:line="240" w:lineRule="auto"/>
        <w:ind w:left="284"/>
        <w:jc w:val="both"/>
        <w:rPr>
          <w:rFonts w:ascii="Gill Sans MT" w:eastAsia="Times New Roman" w:hAnsi="Gill Sans MT" w:cstheme="minorHAnsi"/>
          <w:b/>
          <w:lang w:val="es-ES" w:eastAsia="es-ES"/>
        </w:rPr>
      </w:pPr>
    </w:p>
    <w:p w:rsidR="00A8250C" w:rsidRPr="008638AB" w:rsidRDefault="00A8250C" w:rsidP="00A8250C">
      <w:pPr>
        <w:spacing w:after="0" w:line="240" w:lineRule="auto"/>
        <w:ind w:left="284"/>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 xml:space="preserve">El presente ASSB tendrá validez durante el año calendario </w:t>
      </w:r>
      <w:r w:rsidR="00953270" w:rsidRPr="008638AB">
        <w:rPr>
          <w:rFonts w:ascii="Gill Sans MT" w:eastAsia="Times New Roman" w:hAnsi="Gill Sans MT" w:cstheme="minorHAnsi"/>
          <w:lang w:val="es-ES" w:eastAsia="es-ES"/>
        </w:rPr>
        <w:t>202</w:t>
      </w:r>
      <w:r w:rsidR="008638AB">
        <w:rPr>
          <w:rFonts w:ascii="Gill Sans MT" w:eastAsia="Times New Roman" w:hAnsi="Gill Sans MT" w:cstheme="minorHAnsi"/>
          <w:lang w:val="es-ES" w:eastAsia="es-ES"/>
        </w:rPr>
        <w:t>2</w:t>
      </w:r>
      <w:r w:rsidRPr="008638AB">
        <w:rPr>
          <w:rFonts w:ascii="Gill Sans MT" w:eastAsia="Times New Roman" w:hAnsi="Gill Sans MT" w:cstheme="minorHAnsi"/>
          <w:color w:val="FF0000"/>
          <w:lang w:val="es-ES" w:eastAsia="es-ES"/>
        </w:rPr>
        <w:t xml:space="preserve"> </w:t>
      </w:r>
      <w:r w:rsidRPr="008638AB">
        <w:rPr>
          <w:rFonts w:ascii="Gill Sans MT" w:eastAsia="Times New Roman" w:hAnsi="Gill Sans MT" w:cstheme="minorHAnsi"/>
          <w:lang w:val="es-ES" w:eastAsia="es-ES"/>
        </w:rPr>
        <w:t>(</w:t>
      </w:r>
      <w:proofErr w:type="gramStart"/>
      <w:r w:rsidRPr="008638AB">
        <w:rPr>
          <w:rFonts w:ascii="Gill Sans MT" w:eastAsia="Times New Roman" w:hAnsi="Gill Sans MT" w:cstheme="minorHAnsi"/>
          <w:lang w:val="es-ES" w:eastAsia="es-ES"/>
        </w:rPr>
        <w:t>Enero</w:t>
      </w:r>
      <w:proofErr w:type="gramEnd"/>
      <w:r w:rsidRPr="008638AB">
        <w:rPr>
          <w:rFonts w:ascii="Gill Sans MT" w:eastAsia="Times New Roman" w:hAnsi="Gill Sans MT" w:cstheme="minorHAnsi"/>
          <w:lang w:val="es-ES" w:eastAsia="es-ES"/>
        </w:rPr>
        <w:t>-Diciembre). Una vez concluido él mismo, se deberá firmar uno nuevo, de acuerdo con los resultados de la evaluación y las orientaciones nacionales de desarrollo del sector salud.</w:t>
      </w:r>
    </w:p>
    <w:p w:rsidR="00A8250C" w:rsidRPr="008638AB" w:rsidRDefault="00A8250C" w:rsidP="00A8250C">
      <w:pPr>
        <w:spacing w:after="200" w:line="240" w:lineRule="auto"/>
        <w:jc w:val="both"/>
        <w:rPr>
          <w:rFonts w:ascii="Gill Sans MT" w:eastAsia="Batang" w:hAnsi="Gill Sans MT" w:cstheme="minorHAnsi"/>
          <w:lang w:val="es-ES_tradnl"/>
        </w:rPr>
      </w:pPr>
    </w:p>
    <w:p w:rsidR="00A8250C" w:rsidRPr="008638AB" w:rsidRDefault="00A8250C" w:rsidP="00A8250C">
      <w:pPr>
        <w:rPr>
          <w:rFonts w:ascii="Gill Sans MT" w:eastAsia="Batang" w:hAnsi="Gill Sans MT" w:cstheme="minorHAnsi"/>
          <w:b/>
          <w:lang w:val="es-ES" w:eastAsia="es-ES"/>
        </w:rPr>
      </w:pPr>
      <w:r w:rsidRPr="008638AB">
        <w:rPr>
          <w:rFonts w:ascii="Gill Sans MT" w:eastAsia="Batang" w:hAnsi="Gill Sans MT" w:cstheme="minorHAnsi"/>
          <w:b/>
          <w:lang w:val="es-ES" w:eastAsia="es-ES"/>
        </w:rPr>
        <w:t>XI.</w:t>
      </w:r>
      <w:r w:rsidRPr="008638AB">
        <w:rPr>
          <w:rFonts w:ascii="Gill Sans MT" w:eastAsia="Batang" w:hAnsi="Gill Sans MT" w:cstheme="minorHAnsi"/>
          <w:b/>
          <w:lang w:val="es-ES" w:eastAsia="es-ES"/>
        </w:rPr>
        <w:tab/>
        <w:t xml:space="preserve">AJUSTES AL ASSB </w:t>
      </w:r>
    </w:p>
    <w:p w:rsidR="00A8250C" w:rsidRPr="008638AB" w:rsidRDefault="00A8250C" w:rsidP="00A8250C">
      <w:pPr>
        <w:jc w:val="both"/>
        <w:rPr>
          <w:rFonts w:ascii="Gill Sans MT" w:eastAsia="Batang" w:hAnsi="Gill Sans MT" w:cstheme="minorHAnsi"/>
          <w:lang w:val="es-ES" w:eastAsia="es-ES"/>
        </w:rPr>
      </w:pPr>
      <w:r w:rsidRPr="008638AB">
        <w:rPr>
          <w:rFonts w:ascii="Gill Sans MT" w:eastAsia="Batang" w:hAnsi="Gill Sans MT" w:cstheme="minorHAnsi"/>
          <w:lang w:val="es-ES" w:eastAsia="es-ES"/>
        </w:rPr>
        <w:t>Este Acuerdo Social Por la Salud y el Bienestar estará sujeto a modificaciones, siempre que exista justificación documentada, toda vez que sea aprobado por la Dirección Superior del MINSA.</w:t>
      </w:r>
    </w:p>
    <w:p w:rsidR="00A8250C" w:rsidRPr="008638AB" w:rsidRDefault="00A8250C" w:rsidP="00A8250C">
      <w:pPr>
        <w:rPr>
          <w:rFonts w:ascii="Gill Sans MT" w:eastAsia="Batang" w:hAnsi="Gill Sans MT" w:cstheme="minorHAnsi"/>
          <w:lang w:val="es-ES" w:eastAsia="es-ES"/>
        </w:rPr>
      </w:pPr>
    </w:p>
    <w:p w:rsidR="00A8250C" w:rsidRPr="008638AB" w:rsidRDefault="00A8250C" w:rsidP="00A8250C">
      <w:pPr>
        <w:rPr>
          <w:rFonts w:ascii="Gill Sans MT" w:eastAsia="Batang" w:hAnsi="Gill Sans MT" w:cstheme="minorHAnsi"/>
          <w:b/>
          <w:lang w:val="es-ES" w:eastAsia="es-ES"/>
        </w:rPr>
      </w:pPr>
      <w:r w:rsidRPr="008638AB">
        <w:rPr>
          <w:rFonts w:ascii="Gill Sans MT" w:eastAsia="Batang" w:hAnsi="Gill Sans MT" w:cstheme="minorHAnsi"/>
          <w:b/>
          <w:lang w:val="es-ES" w:eastAsia="es-ES"/>
        </w:rPr>
        <w:t>XII.</w:t>
      </w:r>
      <w:r w:rsidRPr="008638AB">
        <w:rPr>
          <w:rFonts w:ascii="Gill Sans MT" w:eastAsia="Batang" w:hAnsi="Gill Sans MT" w:cstheme="minorHAnsi"/>
          <w:b/>
          <w:lang w:val="es-ES" w:eastAsia="es-ES"/>
        </w:rPr>
        <w:tab/>
        <w:t>CONFORMIDAD DE LAS PARTES</w:t>
      </w:r>
    </w:p>
    <w:p w:rsidR="00A8250C" w:rsidRPr="008638AB" w:rsidRDefault="00A8250C" w:rsidP="00A8250C">
      <w:pPr>
        <w:jc w:val="both"/>
        <w:rPr>
          <w:rFonts w:ascii="Gill Sans MT" w:eastAsia="Batang" w:hAnsi="Gill Sans MT" w:cstheme="minorHAnsi"/>
          <w:lang w:val="es-ES" w:eastAsia="es-ES"/>
        </w:rPr>
      </w:pPr>
      <w:r w:rsidRPr="008638AB">
        <w:rPr>
          <w:rFonts w:ascii="Gill Sans MT" w:eastAsia="Batang" w:hAnsi="Gill Sans MT" w:cstheme="minorHAnsi"/>
          <w:lang w:val="es-ES" w:eastAsia="es-ES"/>
        </w:rPr>
        <w:t>Estando de acuerdo las partes con el contenido del Acuerdo Social 202</w:t>
      </w:r>
      <w:r w:rsidR="008638AB">
        <w:rPr>
          <w:rFonts w:ascii="Gill Sans MT" w:eastAsia="Batang" w:hAnsi="Gill Sans MT" w:cstheme="minorHAnsi"/>
          <w:lang w:val="es-ES" w:eastAsia="es-ES"/>
        </w:rPr>
        <w:t>2</w:t>
      </w:r>
      <w:r w:rsidRPr="008638AB">
        <w:rPr>
          <w:rFonts w:ascii="Gill Sans MT" w:eastAsia="Batang" w:hAnsi="Gill Sans MT" w:cstheme="minorHAnsi"/>
          <w:lang w:val="es-ES" w:eastAsia="es-ES"/>
        </w:rPr>
        <w:t xml:space="preserve"> y sus anexos, procedemos a suscribirlo en dos tantos de un mismo tenor, a los xx días del mes de XXXXX del año </w:t>
      </w:r>
      <w:proofErr w:type="gramStart"/>
      <w:r w:rsidRPr="008638AB">
        <w:rPr>
          <w:rFonts w:ascii="Gill Sans MT" w:eastAsia="Batang" w:hAnsi="Gill Sans MT" w:cstheme="minorHAnsi"/>
          <w:lang w:val="es-ES" w:eastAsia="es-ES"/>
        </w:rPr>
        <w:t xml:space="preserve">dos mil </w:t>
      </w:r>
      <w:r w:rsidR="00235C1C" w:rsidRPr="008638AB">
        <w:rPr>
          <w:rFonts w:ascii="Gill Sans MT" w:eastAsia="Batang" w:hAnsi="Gill Sans MT" w:cstheme="minorHAnsi"/>
          <w:lang w:val="es-ES" w:eastAsia="es-ES"/>
        </w:rPr>
        <w:t>veintiuno</w:t>
      </w:r>
      <w:proofErr w:type="gramEnd"/>
      <w:r w:rsidRPr="008638AB">
        <w:rPr>
          <w:rFonts w:ascii="Gill Sans MT" w:eastAsia="Batang" w:hAnsi="Gill Sans MT" w:cstheme="minorHAnsi"/>
          <w:lang w:val="es-ES" w:eastAsia="es-ES"/>
        </w:rPr>
        <w:t xml:space="preserve">. </w:t>
      </w:r>
    </w:p>
    <w:p w:rsidR="00A8250C" w:rsidRPr="008638AB" w:rsidRDefault="00A8250C" w:rsidP="00A8250C">
      <w:pPr>
        <w:jc w:val="both"/>
        <w:rPr>
          <w:rFonts w:ascii="Gill Sans MT" w:eastAsia="Batang" w:hAnsi="Gill Sans MT" w:cstheme="minorHAnsi"/>
          <w:lang w:val="es-ES" w:eastAsia="es-ES"/>
        </w:rPr>
      </w:pPr>
    </w:p>
    <w:p w:rsidR="00A8250C" w:rsidRPr="008638AB" w:rsidRDefault="00A8250C" w:rsidP="00A8250C">
      <w:pPr>
        <w:jc w:val="both"/>
        <w:rPr>
          <w:rFonts w:ascii="Gill Sans MT" w:eastAsia="Batang" w:hAnsi="Gill Sans MT" w:cstheme="minorHAnsi"/>
          <w:lang w:val="es-ES" w:eastAsia="es-ES"/>
        </w:rPr>
      </w:pPr>
    </w:p>
    <w:p w:rsidR="00A8250C" w:rsidRPr="008638AB" w:rsidRDefault="00A8250C" w:rsidP="00A8250C">
      <w:pPr>
        <w:jc w:val="both"/>
        <w:rPr>
          <w:rFonts w:ascii="Gill Sans MT" w:eastAsia="Batang" w:hAnsi="Gill Sans MT" w:cstheme="minorHAnsi"/>
          <w:lang w:val="es-ES" w:eastAsia="es-ES"/>
        </w:rPr>
      </w:pPr>
    </w:p>
    <w:p w:rsidR="00A8250C" w:rsidRPr="008638AB" w:rsidRDefault="00A8250C" w:rsidP="00A8250C">
      <w:pPr>
        <w:jc w:val="both"/>
        <w:rPr>
          <w:rFonts w:ascii="Gill Sans MT" w:eastAsia="Batang" w:hAnsi="Gill Sans MT" w:cstheme="minorHAnsi"/>
          <w:lang w:val="es-ES" w:eastAsia="es-ES"/>
        </w:rPr>
      </w:pPr>
    </w:p>
    <w:tbl>
      <w:tblPr>
        <w:tblW w:w="0" w:type="auto"/>
        <w:tblLayout w:type="fixed"/>
        <w:tblLook w:val="01E0" w:firstRow="1" w:lastRow="1" w:firstColumn="1" w:lastColumn="1" w:noHBand="0" w:noVBand="0"/>
      </w:tblPr>
      <w:tblGrid>
        <w:gridCol w:w="4150"/>
        <w:gridCol w:w="518"/>
        <w:gridCol w:w="4380"/>
      </w:tblGrid>
      <w:tr w:rsidR="00A8250C" w:rsidRPr="008638AB" w:rsidTr="00312235">
        <w:tc>
          <w:tcPr>
            <w:tcW w:w="4150" w:type="dxa"/>
            <w:tcBorders>
              <w:top w:val="single" w:sz="4" w:space="0" w:color="auto"/>
            </w:tcBorders>
          </w:tcPr>
          <w:p w:rsidR="00A8250C" w:rsidRPr="008638AB" w:rsidRDefault="00A8250C" w:rsidP="00312235">
            <w:pPr>
              <w:spacing w:after="0" w:line="240" w:lineRule="auto"/>
              <w:jc w:val="center"/>
              <w:rPr>
                <w:rFonts w:ascii="Gill Sans MT" w:eastAsia="Times New Roman" w:hAnsi="Gill Sans MT" w:cstheme="minorHAnsi"/>
                <w:b/>
                <w:color w:val="0070C0"/>
                <w:lang w:val="es-ES" w:eastAsia="es-ES"/>
              </w:rPr>
            </w:pPr>
            <w:r w:rsidRPr="008638AB">
              <w:rPr>
                <w:rFonts w:ascii="Gill Sans MT" w:eastAsia="Times New Roman" w:hAnsi="Gill Sans MT" w:cstheme="minorHAnsi"/>
                <w:b/>
                <w:color w:val="0070C0"/>
                <w:lang w:val="es-ES" w:eastAsia="es-ES"/>
              </w:rPr>
              <w:t>XX</w:t>
            </w:r>
          </w:p>
        </w:tc>
        <w:tc>
          <w:tcPr>
            <w:tcW w:w="518" w:type="dxa"/>
          </w:tcPr>
          <w:p w:rsidR="00A8250C" w:rsidRPr="008638AB" w:rsidRDefault="00A8250C" w:rsidP="00312235">
            <w:pPr>
              <w:spacing w:after="0" w:line="240" w:lineRule="auto"/>
              <w:jc w:val="center"/>
              <w:rPr>
                <w:rFonts w:ascii="Gill Sans MT" w:eastAsia="Times New Roman" w:hAnsi="Gill Sans MT" w:cstheme="minorHAnsi"/>
                <w:b/>
                <w:color w:val="0070C0"/>
                <w:lang w:val="es-ES" w:eastAsia="es-ES"/>
              </w:rPr>
            </w:pPr>
          </w:p>
        </w:tc>
        <w:tc>
          <w:tcPr>
            <w:tcW w:w="4380" w:type="dxa"/>
            <w:tcBorders>
              <w:top w:val="single" w:sz="4" w:space="0" w:color="auto"/>
            </w:tcBorders>
          </w:tcPr>
          <w:p w:rsidR="00A8250C" w:rsidRPr="008638AB" w:rsidRDefault="00A8250C" w:rsidP="00312235">
            <w:pPr>
              <w:spacing w:after="0" w:line="240" w:lineRule="auto"/>
              <w:jc w:val="center"/>
              <w:rPr>
                <w:rFonts w:ascii="Gill Sans MT" w:eastAsia="Times New Roman" w:hAnsi="Gill Sans MT" w:cstheme="minorHAnsi"/>
                <w:b/>
                <w:color w:val="0070C0"/>
                <w:lang w:val="es-ES" w:eastAsia="es-ES"/>
              </w:rPr>
            </w:pPr>
            <w:bookmarkStart w:id="32" w:name="FIRMAS"/>
            <w:bookmarkEnd w:id="32"/>
            <w:r w:rsidRPr="008638AB">
              <w:rPr>
                <w:rFonts w:ascii="Gill Sans MT" w:eastAsia="Times New Roman" w:hAnsi="Gill Sans MT" w:cstheme="minorHAnsi"/>
                <w:b/>
                <w:color w:val="0070C0"/>
                <w:lang w:val="es-ES" w:eastAsia="es-ES"/>
              </w:rPr>
              <w:t>XX</w:t>
            </w:r>
          </w:p>
        </w:tc>
      </w:tr>
      <w:tr w:rsidR="00A8250C" w:rsidRPr="008638AB" w:rsidTr="00312235">
        <w:tc>
          <w:tcPr>
            <w:tcW w:w="4150" w:type="dxa"/>
          </w:tcPr>
          <w:p w:rsidR="00A8250C" w:rsidRPr="008638AB" w:rsidRDefault="00A8250C" w:rsidP="00312235">
            <w:pPr>
              <w:spacing w:after="0" w:line="240" w:lineRule="auto"/>
              <w:jc w:val="center"/>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t xml:space="preserve">Director General del SILAIS </w:t>
            </w:r>
          </w:p>
        </w:tc>
        <w:tc>
          <w:tcPr>
            <w:tcW w:w="518" w:type="dxa"/>
          </w:tcPr>
          <w:p w:rsidR="00A8250C" w:rsidRPr="008638AB" w:rsidRDefault="00A8250C" w:rsidP="00312235">
            <w:pPr>
              <w:spacing w:after="0" w:line="240" w:lineRule="auto"/>
              <w:jc w:val="center"/>
              <w:rPr>
                <w:rFonts w:ascii="Gill Sans MT" w:eastAsia="Times New Roman" w:hAnsi="Gill Sans MT" w:cstheme="minorHAnsi"/>
                <w:lang w:val="es-ES" w:eastAsia="es-ES"/>
              </w:rPr>
            </w:pPr>
          </w:p>
        </w:tc>
        <w:tc>
          <w:tcPr>
            <w:tcW w:w="4380" w:type="dxa"/>
          </w:tcPr>
          <w:p w:rsidR="00A8250C" w:rsidRPr="008638AB" w:rsidRDefault="00A8250C" w:rsidP="00312235">
            <w:pPr>
              <w:spacing w:after="0" w:line="240" w:lineRule="auto"/>
              <w:jc w:val="center"/>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t>Director Municipal</w:t>
            </w:r>
          </w:p>
        </w:tc>
      </w:tr>
    </w:tbl>
    <w:p w:rsidR="00A8250C" w:rsidRPr="008638AB" w:rsidRDefault="00A8250C" w:rsidP="00A8250C">
      <w:pPr>
        <w:jc w:val="both"/>
        <w:rPr>
          <w:rFonts w:ascii="Gill Sans MT" w:eastAsia="Batang" w:hAnsi="Gill Sans MT" w:cstheme="minorHAnsi"/>
          <w:lang w:val="es-ES" w:eastAsia="es-ES"/>
        </w:rPr>
      </w:pPr>
    </w:p>
    <w:p w:rsidR="00A8250C" w:rsidRPr="008638AB" w:rsidRDefault="00A8250C" w:rsidP="00A8250C">
      <w:pPr>
        <w:jc w:val="both"/>
        <w:rPr>
          <w:rFonts w:ascii="Gill Sans MT" w:eastAsia="Batang" w:hAnsi="Gill Sans MT" w:cstheme="minorHAnsi"/>
          <w:lang w:val="es-ES" w:eastAsia="es-ES"/>
        </w:rPr>
      </w:pPr>
    </w:p>
    <w:p w:rsidR="00A8250C" w:rsidRPr="008638AB" w:rsidRDefault="00A8250C" w:rsidP="00A8250C">
      <w:pPr>
        <w:jc w:val="center"/>
        <w:rPr>
          <w:rFonts w:ascii="Gill Sans MT" w:eastAsia="Batang" w:hAnsi="Gill Sans MT" w:cstheme="minorHAnsi"/>
          <w:lang w:val="es-ES" w:eastAsia="es-ES"/>
        </w:rPr>
      </w:pPr>
    </w:p>
    <w:p w:rsidR="00A8250C" w:rsidRPr="008638AB" w:rsidRDefault="00A8250C" w:rsidP="00A8250C">
      <w:pPr>
        <w:jc w:val="center"/>
        <w:rPr>
          <w:rFonts w:ascii="Gill Sans MT" w:eastAsia="Batang" w:hAnsi="Gill Sans MT" w:cstheme="minorHAnsi"/>
          <w:lang w:val="es-ES" w:eastAsia="es-ES"/>
        </w:rPr>
      </w:pPr>
    </w:p>
    <w:p w:rsidR="00A8250C" w:rsidRPr="008638AB" w:rsidRDefault="00A8250C" w:rsidP="00A8250C">
      <w:pPr>
        <w:jc w:val="center"/>
        <w:rPr>
          <w:rFonts w:ascii="Gill Sans MT" w:eastAsia="Batang" w:hAnsi="Gill Sans MT" w:cstheme="minorHAnsi"/>
          <w:lang w:val="es-ES" w:eastAsia="es-ES"/>
        </w:rPr>
      </w:pPr>
    </w:p>
    <w:p w:rsidR="00A8250C" w:rsidRPr="008638AB" w:rsidRDefault="00A8250C" w:rsidP="00A8250C">
      <w:pPr>
        <w:spacing w:after="0" w:line="240" w:lineRule="auto"/>
        <w:jc w:val="center"/>
        <w:rPr>
          <w:rFonts w:ascii="Gill Sans MT" w:eastAsia="SimSun" w:hAnsi="Gill Sans MT" w:cstheme="minorHAnsi"/>
          <w:b/>
          <w:lang w:eastAsia="zh-CN"/>
        </w:rPr>
      </w:pPr>
      <w:r w:rsidRPr="008638AB">
        <w:rPr>
          <w:rFonts w:ascii="Gill Sans MT" w:eastAsia="SimSun" w:hAnsi="Gill Sans MT" w:cstheme="minorHAnsi"/>
          <w:b/>
          <w:lang w:eastAsia="zh-CN"/>
        </w:rPr>
        <w:lastRenderedPageBreak/>
        <w:t>ANEXO 1</w:t>
      </w:r>
    </w:p>
    <w:p w:rsidR="00A8250C" w:rsidRPr="008638AB" w:rsidRDefault="00A8250C" w:rsidP="00A8250C">
      <w:pPr>
        <w:keepNext/>
        <w:spacing w:before="240" w:after="60" w:line="240" w:lineRule="auto"/>
        <w:outlineLvl w:val="2"/>
        <w:rPr>
          <w:rFonts w:ascii="Gill Sans MT" w:eastAsia="Times New Roman" w:hAnsi="Gill Sans MT" w:cstheme="minorHAnsi"/>
          <w:b/>
          <w:bCs/>
          <w:lang w:eastAsia="es-ES"/>
        </w:rPr>
      </w:pPr>
      <w:bookmarkStart w:id="33" w:name="_Toc380745046"/>
      <w:bookmarkStart w:id="34" w:name="_Toc65160859"/>
      <w:r w:rsidRPr="008638AB">
        <w:rPr>
          <w:rFonts w:ascii="Gill Sans MT" w:eastAsia="Times New Roman" w:hAnsi="Gill Sans MT" w:cstheme="minorHAnsi"/>
          <w:b/>
          <w:bCs/>
          <w:lang w:eastAsia="es-ES"/>
        </w:rPr>
        <w:t xml:space="preserve">Indicadores </w:t>
      </w:r>
      <w:bookmarkEnd w:id="33"/>
      <w:r w:rsidRPr="008638AB">
        <w:rPr>
          <w:rFonts w:ascii="Gill Sans MT" w:eastAsia="Times New Roman" w:hAnsi="Gill Sans MT" w:cstheme="minorHAnsi"/>
          <w:b/>
          <w:bCs/>
          <w:lang w:eastAsia="es-ES"/>
        </w:rPr>
        <w:t>comprometidos en el ASSB</w:t>
      </w:r>
      <w:bookmarkEnd w:id="34"/>
    </w:p>
    <w:p w:rsidR="00A8250C" w:rsidRPr="008638AB" w:rsidRDefault="00A8250C" w:rsidP="00A8250C">
      <w:pPr>
        <w:spacing w:after="0" w:line="240" w:lineRule="auto"/>
        <w:jc w:val="both"/>
        <w:rPr>
          <w:rFonts w:ascii="Gill Sans MT" w:eastAsia="Batang" w:hAnsi="Gill Sans MT" w:cstheme="minorHAnsi"/>
          <w:lang w:val="es-ES_tradnl" w:eastAsia="es-ES"/>
        </w:rPr>
      </w:pPr>
      <w:r w:rsidRPr="008638AB">
        <w:rPr>
          <w:rFonts w:ascii="Gill Sans MT" w:eastAsia="Batang" w:hAnsi="Gill Sans MT" w:cstheme="minorHAnsi"/>
          <w:lang w:val="es-ES_tradnl" w:eastAsia="es-ES"/>
        </w:rPr>
        <w:t xml:space="preserve">A continuación, se presenta un conjunto de compromisos que contribuyan a la calidad de la atención, organización y participación comunitaria y gestión de los servicios que los municipios </w:t>
      </w:r>
      <w:r w:rsidRPr="008638AB">
        <w:rPr>
          <w:rFonts w:ascii="Gill Sans MT" w:eastAsia="Batang" w:hAnsi="Gill Sans MT" w:cstheme="minorHAnsi"/>
          <w:b/>
          <w:lang w:val="es-ES_tradnl" w:eastAsia="es-ES"/>
        </w:rPr>
        <w:t>(Hospitales Primarios)</w:t>
      </w:r>
      <w:r w:rsidRPr="008638AB">
        <w:rPr>
          <w:rFonts w:ascii="Gill Sans MT" w:eastAsia="Batang" w:hAnsi="Gill Sans MT" w:cstheme="minorHAnsi"/>
          <w:lang w:val="es-ES_tradnl" w:eastAsia="es-ES"/>
        </w:rPr>
        <w:t xml:space="preserve"> deben cumplir sistemáticamente. </w:t>
      </w:r>
    </w:p>
    <w:p w:rsidR="00A8250C" w:rsidRPr="008638AB" w:rsidRDefault="00A8250C" w:rsidP="00A8250C">
      <w:pPr>
        <w:spacing w:after="0" w:line="240" w:lineRule="auto"/>
        <w:jc w:val="both"/>
        <w:rPr>
          <w:rFonts w:ascii="Gill Sans MT" w:eastAsia="Times New Roman" w:hAnsi="Gill Sans MT" w:cstheme="minorHAnsi"/>
          <w:lang w:val="es-ES_tradnl" w:eastAsia="es-ES"/>
        </w:rPr>
      </w:pPr>
    </w:p>
    <w:p w:rsidR="00A8250C" w:rsidRPr="008638AB" w:rsidRDefault="00A8250C" w:rsidP="00A8250C">
      <w:pPr>
        <w:spacing w:after="0" w:line="240" w:lineRule="auto"/>
        <w:jc w:val="both"/>
        <w:rPr>
          <w:rFonts w:ascii="Gill Sans MT" w:eastAsia="Times New Roman" w:hAnsi="Gill Sans MT" w:cstheme="minorHAnsi"/>
          <w:lang w:val="es-ES_tradnl" w:eastAsia="es-ES"/>
        </w:rPr>
      </w:pPr>
      <w:r w:rsidRPr="008638AB">
        <w:rPr>
          <w:rFonts w:ascii="Gill Sans MT" w:eastAsia="Times New Roman" w:hAnsi="Gill Sans MT" w:cstheme="minorHAnsi"/>
          <w:b/>
          <w:lang w:val="es-ES_tradnl" w:eastAsia="es-ES"/>
        </w:rPr>
        <w:t>Indicadores comprometidos</w:t>
      </w:r>
      <w:r w:rsidRPr="008638AB">
        <w:rPr>
          <w:rFonts w:ascii="Gill Sans MT" w:eastAsia="Times New Roman" w:hAnsi="Gill Sans MT" w:cstheme="minorHAnsi"/>
          <w:lang w:val="es-ES_tradnl" w:eastAsia="es-ES"/>
        </w:rPr>
        <w:t>:</w:t>
      </w:r>
    </w:p>
    <w:p w:rsidR="00A8250C" w:rsidRPr="008638AB" w:rsidRDefault="00A8250C" w:rsidP="00A8250C">
      <w:pPr>
        <w:spacing w:after="0" w:line="240" w:lineRule="auto"/>
        <w:jc w:val="both"/>
        <w:rPr>
          <w:rFonts w:ascii="Gill Sans MT" w:eastAsia="Times New Roman" w:hAnsi="Gill Sans MT" w:cstheme="minorHAnsi"/>
          <w:lang w:val="es-ES_tradnl" w:eastAsia="es-ES"/>
        </w:rPr>
      </w:pPr>
    </w:p>
    <w:p w:rsidR="00A8250C" w:rsidRPr="008638AB" w:rsidRDefault="00A8250C" w:rsidP="00A8250C">
      <w:pPr>
        <w:numPr>
          <w:ilvl w:val="0"/>
          <w:numId w:val="6"/>
        </w:numPr>
        <w:spacing w:after="0" w:line="240" w:lineRule="auto"/>
        <w:jc w:val="both"/>
        <w:rPr>
          <w:rFonts w:ascii="Gill Sans MT" w:eastAsia="Times New Roman" w:hAnsi="Gill Sans MT" w:cstheme="minorHAnsi"/>
          <w:lang w:val="es-ES_tradnl" w:eastAsia="es-ES"/>
        </w:rPr>
      </w:pPr>
      <w:r w:rsidRPr="008638AB">
        <w:rPr>
          <w:rFonts w:ascii="Gill Sans MT" w:eastAsia="Times New Roman" w:hAnsi="Gill Sans MT" w:cstheme="minorHAnsi"/>
          <w:lang w:val="es-ES_tradnl" w:eastAsia="es-ES"/>
        </w:rPr>
        <w:t>Porcentaje de familias en seguimiento (que ya han sido Dispensarizadas).</w:t>
      </w:r>
    </w:p>
    <w:p w:rsidR="00A8250C" w:rsidRPr="008638AB" w:rsidRDefault="00A8250C" w:rsidP="00A8250C">
      <w:pPr>
        <w:spacing w:after="0" w:line="240" w:lineRule="auto"/>
        <w:ind w:left="720"/>
        <w:jc w:val="both"/>
        <w:rPr>
          <w:rFonts w:ascii="Gill Sans MT" w:eastAsia="Times New Roman" w:hAnsi="Gill Sans MT" w:cstheme="minorHAnsi"/>
          <w:lang w:val="es-ES_tradnl" w:eastAsia="es-ES"/>
        </w:rPr>
      </w:pPr>
    </w:p>
    <w:p w:rsidR="00A8250C" w:rsidRPr="008638AB" w:rsidRDefault="00A8250C" w:rsidP="00A8250C">
      <w:pPr>
        <w:numPr>
          <w:ilvl w:val="0"/>
          <w:numId w:val="6"/>
        </w:numPr>
        <w:spacing w:after="0" w:line="240" w:lineRule="auto"/>
        <w:jc w:val="both"/>
        <w:rPr>
          <w:rFonts w:ascii="Gill Sans MT" w:eastAsia="Times New Roman" w:hAnsi="Gill Sans MT" w:cstheme="minorHAnsi"/>
          <w:lang w:val="es-ES_tradnl" w:eastAsia="es-ES"/>
        </w:rPr>
      </w:pPr>
      <w:r w:rsidRPr="008638AB">
        <w:rPr>
          <w:rFonts w:ascii="Gill Sans MT" w:eastAsia="Times New Roman" w:hAnsi="Gill Sans MT" w:cstheme="minorHAnsi"/>
          <w:lang w:val="es-ES_tradnl" w:eastAsia="es-ES"/>
        </w:rPr>
        <w:t>Porcentaje de mujeres embarazadas en las que en su atención prenatal (APN) se le llenó su Historia Clínica Perinatal (HCP) y se registraron e interpretaron las 12 actividades normadas.</w:t>
      </w:r>
    </w:p>
    <w:p w:rsidR="00A8250C" w:rsidRPr="008638AB" w:rsidRDefault="00A8250C" w:rsidP="00A8250C">
      <w:pPr>
        <w:spacing w:after="0" w:line="240" w:lineRule="auto"/>
        <w:ind w:left="720"/>
        <w:jc w:val="both"/>
        <w:rPr>
          <w:rFonts w:ascii="Gill Sans MT" w:eastAsia="Times New Roman" w:hAnsi="Gill Sans MT" w:cstheme="minorHAnsi"/>
          <w:lang w:val="es-ES_tradnl" w:eastAsia="es-ES"/>
        </w:rPr>
      </w:pPr>
    </w:p>
    <w:p w:rsidR="00A8250C" w:rsidRPr="008638AB" w:rsidRDefault="00A8250C" w:rsidP="00A8250C">
      <w:pPr>
        <w:numPr>
          <w:ilvl w:val="0"/>
          <w:numId w:val="6"/>
        </w:numPr>
        <w:spacing w:after="0" w:line="240" w:lineRule="auto"/>
        <w:jc w:val="both"/>
        <w:rPr>
          <w:rFonts w:ascii="Gill Sans MT" w:eastAsia="Times New Roman" w:hAnsi="Gill Sans MT" w:cstheme="minorHAnsi"/>
          <w:lang w:val="es-ES_tradnl" w:eastAsia="es-ES"/>
        </w:rPr>
      </w:pPr>
      <w:r w:rsidRPr="008638AB">
        <w:rPr>
          <w:rFonts w:ascii="Gill Sans MT" w:eastAsia="Times New Roman" w:hAnsi="Gill Sans MT" w:cstheme="minorHAnsi"/>
          <w:lang w:val="es-ES_tradnl" w:eastAsia="es-ES"/>
        </w:rPr>
        <w:t>Porcentaje de embarazadas inasistentes a control prenatal.</w:t>
      </w:r>
    </w:p>
    <w:p w:rsidR="00A8250C" w:rsidRPr="008638AB" w:rsidRDefault="00A8250C" w:rsidP="00A8250C">
      <w:pPr>
        <w:spacing w:after="0" w:line="240" w:lineRule="auto"/>
        <w:ind w:left="720"/>
        <w:jc w:val="both"/>
        <w:rPr>
          <w:rFonts w:ascii="Gill Sans MT" w:eastAsia="Times New Roman" w:hAnsi="Gill Sans MT" w:cstheme="minorHAnsi"/>
          <w:lang w:val="es-ES_tradnl" w:eastAsia="es-ES"/>
        </w:rPr>
      </w:pPr>
    </w:p>
    <w:p w:rsidR="00A8250C" w:rsidRPr="008638AB" w:rsidRDefault="00A8250C" w:rsidP="00A8250C">
      <w:pPr>
        <w:numPr>
          <w:ilvl w:val="0"/>
          <w:numId w:val="6"/>
        </w:numPr>
        <w:spacing w:after="0" w:line="240" w:lineRule="auto"/>
        <w:jc w:val="both"/>
        <w:rPr>
          <w:rFonts w:ascii="Gill Sans MT" w:eastAsia="Times New Roman" w:hAnsi="Gill Sans MT" w:cstheme="minorHAnsi"/>
          <w:lang w:val="es-ES_tradnl" w:eastAsia="es-ES"/>
        </w:rPr>
      </w:pPr>
      <w:r w:rsidRPr="008638AB">
        <w:rPr>
          <w:rFonts w:ascii="Gill Sans MT" w:eastAsia="Times New Roman" w:hAnsi="Gill Sans MT" w:cstheme="minorHAnsi"/>
          <w:lang w:val="es-ES_tradnl" w:eastAsia="es-ES"/>
        </w:rPr>
        <w:t>Porcentaje de uso de métodos anticonceptivos post evento obstétrico.</w:t>
      </w:r>
    </w:p>
    <w:p w:rsidR="00A8250C" w:rsidRPr="008638AB" w:rsidRDefault="00A8250C" w:rsidP="00A8250C">
      <w:pPr>
        <w:spacing w:after="0" w:line="240" w:lineRule="auto"/>
        <w:ind w:left="720"/>
        <w:jc w:val="both"/>
        <w:rPr>
          <w:rFonts w:ascii="Gill Sans MT" w:eastAsia="Times New Roman" w:hAnsi="Gill Sans MT" w:cstheme="minorHAnsi"/>
          <w:lang w:val="es-ES_tradnl" w:eastAsia="es-ES"/>
        </w:rPr>
      </w:pPr>
    </w:p>
    <w:p w:rsidR="00A8250C" w:rsidRPr="008638AB" w:rsidRDefault="00A8250C" w:rsidP="00A8250C">
      <w:pPr>
        <w:numPr>
          <w:ilvl w:val="0"/>
          <w:numId w:val="6"/>
        </w:numPr>
        <w:spacing w:after="0" w:line="240" w:lineRule="auto"/>
        <w:jc w:val="both"/>
        <w:rPr>
          <w:rFonts w:ascii="Gill Sans MT" w:eastAsia="Times New Roman" w:hAnsi="Gill Sans MT" w:cstheme="minorHAnsi"/>
          <w:lang w:val="es-ES_tradnl" w:eastAsia="es-ES"/>
        </w:rPr>
      </w:pPr>
      <w:r w:rsidRPr="008638AB">
        <w:rPr>
          <w:rFonts w:ascii="Gill Sans MT" w:eastAsia="Times New Roman" w:hAnsi="Gill Sans MT" w:cstheme="minorHAnsi"/>
          <w:lang w:val="es-ES_tradnl" w:eastAsia="es-ES"/>
        </w:rPr>
        <w:t>Porcentaje de pesquisa de factores de riesgo para diabetes (IMC).</w:t>
      </w:r>
    </w:p>
    <w:p w:rsidR="00A8250C" w:rsidRPr="008638AB" w:rsidRDefault="00A8250C" w:rsidP="00A8250C">
      <w:pPr>
        <w:spacing w:after="0" w:line="240" w:lineRule="auto"/>
        <w:ind w:left="720"/>
        <w:jc w:val="both"/>
        <w:rPr>
          <w:rFonts w:ascii="Gill Sans MT" w:eastAsia="Times New Roman" w:hAnsi="Gill Sans MT" w:cstheme="minorHAnsi"/>
          <w:lang w:val="es-ES_tradnl" w:eastAsia="es-ES"/>
        </w:rPr>
      </w:pPr>
    </w:p>
    <w:p w:rsidR="00A8250C" w:rsidRPr="008638AB" w:rsidRDefault="00A8250C" w:rsidP="00A8250C">
      <w:pPr>
        <w:numPr>
          <w:ilvl w:val="0"/>
          <w:numId w:val="6"/>
        </w:numPr>
        <w:spacing w:after="0" w:line="240" w:lineRule="auto"/>
        <w:jc w:val="both"/>
        <w:rPr>
          <w:rFonts w:ascii="Gill Sans MT" w:eastAsia="Times New Roman" w:hAnsi="Gill Sans MT" w:cstheme="minorHAnsi"/>
          <w:lang w:val="es-ES_tradnl" w:eastAsia="es-ES"/>
        </w:rPr>
      </w:pPr>
      <w:r w:rsidRPr="008638AB">
        <w:rPr>
          <w:rFonts w:ascii="Gill Sans MT" w:eastAsia="Times New Roman" w:hAnsi="Gill Sans MT" w:cstheme="minorHAnsi"/>
          <w:lang w:val="es-ES_tradnl" w:eastAsia="es-ES"/>
        </w:rPr>
        <w:t>Porcentaje de pesquisa de hipertensos.</w:t>
      </w:r>
    </w:p>
    <w:p w:rsidR="00A8250C" w:rsidRPr="008638AB" w:rsidRDefault="00A8250C" w:rsidP="00A8250C">
      <w:pPr>
        <w:spacing w:after="0" w:line="240" w:lineRule="auto"/>
        <w:ind w:left="720"/>
        <w:jc w:val="both"/>
        <w:rPr>
          <w:rFonts w:ascii="Gill Sans MT" w:eastAsia="Times New Roman" w:hAnsi="Gill Sans MT" w:cstheme="minorHAnsi"/>
          <w:lang w:val="es-ES_tradnl" w:eastAsia="es-ES"/>
        </w:rPr>
      </w:pPr>
    </w:p>
    <w:p w:rsidR="00A8250C" w:rsidRPr="008638AB" w:rsidRDefault="00A8250C" w:rsidP="00A8250C">
      <w:pPr>
        <w:numPr>
          <w:ilvl w:val="0"/>
          <w:numId w:val="6"/>
        </w:numPr>
        <w:spacing w:after="0" w:line="240" w:lineRule="auto"/>
        <w:jc w:val="both"/>
        <w:rPr>
          <w:rFonts w:ascii="Gill Sans MT" w:eastAsia="Times New Roman" w:hAnsi="Gill Sans MT" w:cstheme="minorHAnsi"/>
          <w:lang w:val="es-ES_tradnl" w:eastAsia="es-ES"/>
        </w:rPr>
      </w:pPr>
      <w:r w:rsidRPr="008638AB">
        <w:rPr>
          <w:rFonts w:ascii="Gill Sans MT" w:eastAsia="Times New Roman" w:hAnsi="Gill Sans MT" w:cstheme="minorHAnsi"/>
          <w:lang w:val="es-ES_tradnl" w:eastAsia="es-ES"/>
        </w:rPr>
        <w:t>Porcentaje de niños (as) que acude a su VPCD y fueron atendidos de acuerdo a lo establecido en los cuadros de procedimiento de AIEPI.</w:t>
      </w:r>
    </w:p>
    <w:p w:rsidR="00A8250C" w:rsidRPr="008638AB" w:rsidRDefault="00A8250C" w:rsidP="00A8250C">
      <w:pPr>
        <w:spacing w:after="0" w:line="240" w:lineRule="auto"/>
        <w:ind w:left="720"/>
        <w:jc w:val="both"/>
        <w:rPr>
          <w:rFonts w:ascii="Gill Sans MT" w:eastAsia="Times New Roman" w:hAnsi="Gill Sans MT" w:cstheme="minorHAnsi"/>
          <w:lang w:val="es-ES_tradnl" w:eastAsia="es-ES"/>
        </w:rPr>
      </w:pPr>
    </w:p>
    <w:p w:rsidR="00A8250C" w:rsidRPr="008638AB" w:rsidRDefault="00A8250C" w:rsidP="00A8250C">
      <w:pPr>
        <w:numPr>
          <w:ilvl w:val="0"/>
          <w:numId w:val="6"/>
        </w:numPr>
        <w:spacing w:after="0" w:line="240" w:lineRule="auto"/>
        <w:jc w:val="both"/>
        <w:rPr>
          <w:rFonts w:ascii="Gill Sans MT" w:eastAsia="Times New Roman" w:hAnsi="Gill Sans MT" w:cstheme="minorHAnsi"/>
          <w:lang w:val="es-ES_tradnl" w:eastAsia="es-ES"/>
        </w:rPr>
      </w:pPr>
      <w:r w:rsidRPr="008638AB">
        <w:rPr>
          <w:rFonts w:ascii="Gill Sans MT" w:eastAsia="Times New Roman" w:hAnsi="Gill Sans MT" w:cstheme="minorHAnsi"/>
          <w:lang w:val="es-ES_tradnl" w:eastAsia="es-ES"/>
        </w:rPr>
        <w:t>Porcentaje de egresos institucionales por asfixia neonatal en partos institucionales que fueron atendidos según protocolo de atención establecido.</w:t>
      </w:r>
    </w:p>
    <w:p w:rsidR="00A8250C" w:rsidRPr="008638AB" w:rsidRDefault="00A8250C" w:rsidP="00A8250C">
      <w:pPr>
        <w:spacing w:after="0" w:line="240" w:lineRule="auto"/>
        <w:ind w:left="720"/>
        <w:jc w:val="both"/>
        <w:rPr>
          <w:rFonts w:ascii="Gill Sans MT" w:eastAsia="Times New Roman" w:hAnsi="Gill Sans MT" w:cstheme="minorHAnsi"/>
          <w:lang w:val="es-ES_tradnl" w:eastAsia="es-ES"/>
        </w:rPr>
      </w:pPr>
    </w:p>
    <w:p w:rsidR="00A8250C" w:rsidRPr="008638AB" w:rsidRDefault="00A8250C" w:rsidP="00A8250C">
      <w:pPr>
        <w:numPr>
          <w:ilvl w:val="0"/>
          <w:numId w:val="6"/>
        </w:numPr>
        <w:spacing w:after="0" w:line="240" w:lineRule="auto"/>
        <w:ind w:hanging="436"/>
        <w:jc w:val="both"/>
        <w:rPr>
          <w:rFonts w:ascii="Gill Sans MT" w:eastAsia="Times New Roman" w:hAnsi="Gill Sans MT" w:cstheme="minorHAnsi"/>
          <w:lang w:val="es-ES_tradnl" w:eastAsia="es-ES"/>
        </w:rPr>
      </w:pPr>
      <w:r w:rsidRPr="008638AB">
        <w:rPr>
          <w:rFonts w:ascii="Gill Sans MT" w:eastAsia="Times New Roman" w:hAnsi="Gill Sans MT" w:cstheme="minorHAnsi"/>
          <w:lang w:val="es-ES_tradnl" w:eastAsia="es-ES"/>
        </w:rPr>
        <w:t>Porcentaje de parturientas (partos vaginales y cesáreas) a quienes se les realizo manejo activo del tercer periodo del parto (MATEP) a fin de reducir la hemorragia post-parto según protocolo.</w:t>
      </w:r>
    </w:p>
    <w:p w:rsidR="00A8250C" w:rsidRPr="008638AB" w:rsidRDefault="00A8250C" w:rsidP="00A8250C">
      <w:pPr>
        <w:spacing w:after="0" w:line="240" w:lineRule="auto"/>
        <w:ind w:left="720"/>
        <w:jc w:val="both"/>
        <w:rPr>
          <w:rFonts w:ascii="Gill Sans MT" w:eastAsia="Times New Roman" w:hAnsi="Gill Sans MT" w:cstheme="minorHAnsi"/>
          <w:lang w:val="es-ES_tradnl" w:eastAsia="es-ES"/>
        </w:rPr>
      </w:pPr>
    </w:p>
    <w:p w:rsidR="00A8250C" w:rsidRPr="008638AB" w:rsidRDefault="00A8250C" w:rsidP="00A8250C">
      <w:pPr>
        <w:numPr>
          <w:ilvl w:val="0"/>
          <w:numId w:val="6"/>
        </w:numPr>
        <w:spacing w:after="0" w:line="240" w:lineRule="auto"/>
        <w:ind w:hanging="720"/>
        <w:jc w:val="both"/>
        <w:rPr>
          <w:rFonts w:ascii="Gill Sans MT" w:eastAsia="Times New Roman" w:hAnsi="Gill Sans MT" w:cstheme="minorHAnsi"/>
          <w:lang w:val="es-ES_tradnl" w:eastAsia="es-ES"/>
        </w:rPr>
      </w:pPr>
      <w:r w:rsidRPr="008638AB">
        <w:rPr>
          <w:rFonts w:ascii="Gill Sans MT" w:eastAsia="Times New Roman" w:hAnsi="Gill Sans MT" w:cstheme="minorHAnsi"/>
          <w:lang w:val="es-ES_tradnl" w:eastAsia="es-ES"/>
        </w:rPr>
        <w:t>Porcentaje de embarazadas a quienes se les vigiló e interpretó el trabajo de parto correctamente mediante el Partograma.</w:t>
      </w:r>
    </w:p>
    <w:p w:rsidR="00A8250C" w:rsidRPr="008638AB" w:rsidRDefault="00A8250C" w:rsidP="00A8250C">
      <w:pPr>
        <w:spacing w:after="0" w:line="240" w:lineRule="auto"/>
        <w:ind w:left="720"/>
        <w:jc w:val="both"/>
        <w:rPr>
          <w:rFonts w:ascii="Gill Sans MT" w:eastAsia="Times New Roman" w:hAnsi="Gill Sans MT" w:cstheme="minorHAnsi"/>
          <w:lang w:val="es-ES_tradnl" w:eastAsia="es-ES"/>
        </w:rPr>
      </w:pPr>
    </w:p>
    <w:p w:rsidR="00A8250C" w:rsidRPr="008638AB" w:rsidRDefault="00A8250C" w:rsidP="00A8250C">
      <w:pPr>
        <w:numPr>
          <w:ilvl w:val="0"/>
          <w:numId w:val="6"/>
        </w:numPr>
        <w:spacing w:after="0" w:line="240" w:lineRule="auto"/>
        <w:ind w:hanging="720"/>
        <w:jc w:val="both"/>
        <w:rPr>
          <w:rFonts w:ascii="Gill Sans MT" w:eastAsia="Times New Roman" w:hAnsi="Gill Sans MT" w:cstheme="minorHAnsi"/>
          <w:lang w:val="es-ES_tradnl" w:eastAsia="es-ES"/>
        </w:rPr>
      </w:pPr>
      <w:r w:rsidRPr="008638AB">
        <w:rPr>
          <w:rFonts w:ascii="Gill Sans MT" w:eastAsia="Times New Roman" w:hAnsi="Gill Sans MT" w:cstheme="minorHAnsi"/>
          <w:lang w:val="es-ES_tradnl" w:eastAsia="es-ES"/>
        </w:rPr>
        <w:t>Porcentaje de embarazadas con complicaciones obstétricas (hemorragias post parto, síndrome hipertensivo gestacional, sepsis puerperal y aborto) que recibieron tratamiento según protocolo.</w:t>
      </w:r>
    </w:p>
    <w:p w:rsidR="00A8250C" w:rsidRPr="008638AB" w:rsidRDefault="00A8250C" w:rsidP="00A8250C">
      <w:pPr>
        <w:spacing w:after="0" w:line="240" w:lineRule="auto"/>
        <w:ind w:left="720"/>
        <w:contextualSpacing/>
        <w:rPr>
          <w:rFonts w:ascii="Gill Sans MT" w:eastAsia="Times New Roman" w:hAnsi="Gill Sans MT" w:cstheme="minorHAnsi"/>
          <w:lang w:val="es-ES_tradnl" w:eastAsia="es-NI"/>
        </w:rPr>
      </w:pPr>
    </w:p>
    <w:p w:rsidR="00A8250C" w:rsidRPr="008638AB" w:rsidRDefault="00A8250C" w:rsidP="00A8250C">
      <w:pPr>
        <w:numPr>
          <w:ilvl w:val="0"/>
          <w:numId w:val="6"/>
        </w:numPr>
        <w:spacing w:after="0" w:line="240" w:lineRule="auto"/>
        <w:ind w:hanging="720"/>
        <w:jc w:val="both"/>
        <w:rPr>
          <w:rFonts w:ascii="Gill Sans MT" w:eastAsia="Times New Roman" w:hAnsi="Gill Sans MT" w:cstheme="minorHAnsi"/>
          <w:lang w:val="es-ES_tradnl" w:eastAsia="es-ES"/>
        </w:rPr>
      </w:pPr>
      <w:r w:rsidRPr="008638AB">
        <w:rPr>
          <w:rFonts w:ascii="Gill Sans MT" w:eastAsia="Times New Roman" w:hAnsi="Gill Sans MT" w:cstheme="minorHAnsi"/>
          <w:lang w:val="es-ES_tradnl" w:eastAsia="es-ES"/>
        </w:rPr>
        <w:t>Porcentaje de recién nacidos entre 24 y menos de 35 semanas de gestación a cuyas madres presentaron Amenaza de Parto Pre término (APP) y se le aplicó el esquema completo de corticoides antenatal.</w:t>
      </w:r>
    </w:p>
    <w:p w:rsidR="00A8250C" w:rsidRPr="008638AB" w:rsidRDefault="00A8250C" w:rsidP="00A8250C">
      <w:pPr>
        <w:spacing w:after="0" w:line="240" w:lineRule="auto"/>
        <w:ind w:left="720"/>
        <w:contextualSpacing/>
        <w:rPr>
          <w:rFonts w:ascii="Gill Sans MT" w:eastAsia="Times New Roman" w:hAnsi="Gill Sans MT" w:cstheme="minorHAnsi"/>
          <w:lang w:val="es-ES_tradnl" w:eastAsia="es-NI"/>
        </w:rPr>
      </w:pPr>
    </w:p>
    <w:p w:rsidR="00A8250C" w:rsidRPr="008638AB" w:rsidRDefault="00A8250C" w:rsidP="00A8250C">
      <w:pPr>
        <w:numPr>
          <w:ilvl w:val="0"/>
          <w:numId w:val="6"/>
        </w:numPr>
        <w:spacing w:after="0" w:line="240" w:lineRule="auto"/>
        <w:ind w:hanging="720"/>
        <w:jc w:val="both"/>
        <w:rPr>
          <w:rFonts w:ascii="Gill Sans MT" w:eastAsia="Times New Roman" w:hAnsi="Gill Sans MT" w:cstheme="minorHAnsi"/>
          <w:lang w:val="es-ES_tradnl" w:eastAsia="es-ES"/>
        </w:rPr>
      </w:pPr>
      <w:r w:rsidRPr="008638AB">
        <w:rPr>
          <w:rFonts w:ascii="Gill Sans MT" w:eastAsia="Times New Roman" w:hAnsi="Gill Sans MT" w:cstheme="minorHAnsi"/>
          <w:lang w:val="es-ES_tradnl" w:eastAsia="es-ES"/>
        </w:rPr>
        <w:t>Porcentaje de recién nacido a quién se le aplicó el protocolo de atención inmediata establecido.</w:t>
      </w:r>
    </w:p>
    <w:p w:rsidR="00A8250C" w:rsidRPr="008638AB" w:rsidRDefault="00A8250C" w:rsidP="00A8250C">
      <w:pPr>
        <w:spacing w:after="0" w:line="240" w:lineRule="auto"/>
        <w:jc w:val="center"/>
        <w:rPr>
          <w:rFonts w:ascii="Gill Sans MT" w:eastAsia="SimSun" w:hAnsi="Gill Sans MT" w:cstheme="minorHAnsi"/>
          <w:b/>
          <w:color w:val="FF0000"/>
          <w:lang w:eastAsia="zh-CN"/>
        </w:rPr>
      </w:pPr>
      <w:r w:rsidRPr="008638AB">
        <w:rPr>
          <w:rFonts w:ascii="Gill Sans MT" w:eastAsia="SimSun" w:hAnsi="Gill Sans MT" w:cstheme="minorHAnsi"/>
          <w:b/>
          <w:lang w:eastAsia="zh-CN"/>
        </w:rPr>
        <w:lastRenderedPageBreak/>
        <w:t>Anexo 2</w:t>
      </w:r>
    </w:p>
    <w:p w:rsidR="00A8250C" w:rsidRPr="008638AB" w:rsidRDefault="00A8250C" w:rsidP="00A8250C">
      <w:pPr>
        <w:keepNext/>
        <w:spacing w:before="240" w:after="60" w:line="240" w:lineRule="auto"/>
        <w:jc w:val="center"/>
        <w:outlineLvl w:val="2"/>
        <w:rPr>
          <w:rFonts w:ascii="Gill Sans MT" w:eastAsia="Times New Roman" w:hAnsi="Gill Sans MT" w:cstheme="minorHAnsi"/>
          <w:b/>
          <w:bCs/>
          <w:lang w:eastAsia="es-ES"/>
        </w:rPr>
      </w:pPr>
      <w:bookmarkStart w:id="35" w:name="_Toc65160860"/>
      <w:r w:rsidRPr="008638AB">
        <w:rPr>
          <w:rFonts w:ascii="Gill Sans MT" w:eastAsia="Times New Roman" w:hAnsi="Gill Sans MT" w:cstheme="minorHAnsi"/>
          <w:b/>
          <w:bCs/>
          <w:lang w:eastAsia="es-ES"/>
        </w:rPr>
        <w:t>Metas de Seguimiento a Indicadores de Salud Priorizados</w:t>
      </w:r>
      <w:bookmarkEnd w:id="35"/>
      <w:r w:rsidRPr="008638AB">
        <w:rPr>
          <w:rFonts w:ascii="Gill Sans MT" w:eastAsia="Times New Roman" w:hAnsi="Gill Sans MT" w:cstheme="minorHAnsi"/>
          <w:b/>
          <w:bCs/>
          <w:lang w:eastAsia="es-ES"/>
        </w:rPr>
        <w:t xml:space="preserve"> </w:t>
      </w:r>
    </w:p>
    <w:p w:rsidR="00A8250C" w:rsidRPr="008638AB" w:rsidRDefault="00A8250C" w:rsidP="00A8250C">
      <w:pPr>
        <w:keepNext/>
        <w:spacing w:before="240" w:after="60" w:line="240" w:lineRule="auto"/>
        <w:jc w:val="center"/>
        <w:outlineLvl w:val="2"/>
        <w:rPr>
          <w:rFonts w:ascii="Gill Sans MT" w:eastAsia="Times New Roman" w:hAnsi="Gill Sans MT" w:cstheme="minorHAnsi"/>
          <w:b/>
          <w:color w:val="000080"/>
          <w:sz w:val="24"/>
          <w:lang w:val="es-ES" w:eastAsia="es-ES"/>
        </w:rPr>
      </w:pPr>
      <w:bookmarkStart w:id="36" w:name="_Toc65160861"/>
      <w:r w:rsidRPr="008638AB">
        <w:rPr>
          <w:rFonts w:ascii="Gill Sans MT" w:eastAsia="Times New Roman" w:hAnsi="Gill Sans MT" w:cstheme="minorHAnsi"/>
          <w:b/>
          <w:color w:val="000080"/>
          <w:sz w:val="24"/>
          <w:lang w:val="es-ES" w:eastAsia="es-ES"/>
        </w:rPr>
        <w:t>Nivel de Gestión: Hospital Primario</w:t>
      </w:r>
      <w:bookmarkEnd w:id="36"/>
      <w:r w:rsidRPr="008638AB">
        <w:rPr>
          <w:rFonts w:ascii="Gill Sans MT" w:eastAsia="Times New Roman" w:hAnsi="Gill Sans MT" w:cstheme="minorHAnsi"/>
          <w:b/>
          <w:color w:val="000080"/>
          <w:sz w:val="24"/>
          <w:lang w:val="es-ES" w:eastAsia="es-ES"/>
        </w:rPr>
        <w:t xml:space="preserve"> </w:t>
      </w:r>
    </w:p>
    <w:tbl>
      <w:tblPr>
        <w:tblW w:w="9993" w:type="dxa"/>
        <w:tblInd w:w="-3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4"/>
        <w:gridCol w:w="7201"/>
        <w:gridCol w:w="708"/>
        <w:gridCol w:w="841"/>
        <w:gridCol w:w="719"/>
      </w:tblGrid>
      <w:tr w:rsidR="00A8250C" w:rsidRPr="008638AB" w:rsidTr="00977611">
        <w:trPr>
          <w:trHeight w:val="293"/>
          <w:tblHeader/>
        </w:trPr>
        <w:tc>
          <w:tcPr>
            <w:tcW w:w="7725" w:type="dxa"/>
            <w:gridSpan w:val="2"/>
            <w:vMerge w:val="restart"/>
            <w:shd w:val="clear" w:color="auto" w:fill="C5E0B3"/>
            <w:noWrap/>
            <w:vAlign w:val="center"/>
          </w:tcPr>
          <w:p w:rsidR="00A8250C" w:rsidRPr="008638AB" w:rsidRDefault="00A8250C" w:rsidP="00312235">
            <w:pPr>
              <w:spacing w:after="0" w:line="240" w:lineRule="auto"/>
              <w:jc w:val="center"/>
              <w:rPr>
                <w:rFonts w:ascii="Gill Sans MT" w:eastAsia="Times New Roman" w:hAnsi="Gill Sans MT" w:cstheme="minorHAnsi"/>
                <w:b/>
                <w:bCs/>
                <w:lang w:val="es-ES" w:eastAsia="es-ES"/>
              </w:rPr>
            </w:pPr>
            <w:r w:rsidRPr="008638AB">
              <w:rPr>
                <w:rFonts w:ascii="Gill Sans MT" w:eastAsia="Times New Roman" w:hAnsi="Gill Sans MT" w:cstheme="minorHAnsi"/>
                <w:b/>
                <w:bCs/>
                <w:lang w:val="es-ES" w:eastAsia="es-ES"/>
              </w:rPr>
              <w:t xml:space="preserve">Indicadores Comprometidos </w:t>
            </w:r>
          </w:p>
        </w:tc>
        <w:tc>
          <w:tcPr>
            <w:tcW w:w="2268" w:type="dxa"/>
            <w:gridSpan w:val="3"/>
            <w:shd w:val="clear" w:color="auto" w:fill="C5E0B3"/>
          </w:tcPr>
          <w:p w:rsidR="00A8250C" w:rsidRPr="008638AB" w:rsidRDefault="00A8250C" w:rsidP="008638AB">
            <w:pPr>
              <w:spacing w:after="0" w:line="240" w:lineRule="auto"/>
              <w:jc w:val="center"/>
              <w:rPr>
                <w:rFonts w:ascii="Gill Sans MT" w:eastAsia="Times New Roman" w:hAnsi="Gill Sans MT" w:cstheme="minorHAnsi"/>
                <w:b/>
                <w:bCs/>
                <w:lang w:val="es-ES" w:eastAsia="es-ES"/>
              </w:rPr>
            </w:pPr>
            <w:r w:rsidRPr="008638AB">
              <w:rPr>
                <w:rFonts w:ascii="Gill Sans MT" w:eastAsia="Times New Roman" w:hAnsi="Gill Sans MT" w:cstheme="minorHAnsi"/>
                <w:b/>
                <w:bCs/>
                <w:lang w:val="es-ES" w:eastAsia="es-ES"/>
              </w:rPr>
              <w:t>Meta 202</w:t>
            </w:r>
            <w:r w:rsidR="008638AB">
              <w:rPr>
                <w:rFonts w:ascii="Gill Sans MT" w:eastAsia="Times New Roman" w:hAnsi="Gill Sans MT" w:cstheme="minorHAnsi"/>
                <w:b/>
                <w:bCs/>
                <w:lang w:val="es-ES" w:eastAsia="es-ES"/>
              </w:rPr>
              <w:t>2</w:t>
            </w:r>
          </w:p>
        </w:tc>
      </w:tr>
      <w:tr w:rsidR="00A8250C" w:rsidRPr="008638AB" w:rsidTr="00977611">
        <w:trPr>
          <w:cantSplit/>
          <w:trHeight w:val="1531"/>
          <w:tblHeader/>
        </w:trPr>
        <w:tc>
          <w:tcPr>
            <w:tcW w:w="7725" w:type="dxa"/>
            <w:gridSpan w:val="2"/>
            <w:vMerge/>
            <w:shd w:val="clear" w:color="auto" w:fill="C5E0B3"/>
            <w:noWrap/>
            <w:vAlign w:val="bottom"/>
          </w:tcPr>
          <w:p w:rsidR="00A8250C" w:rsidRPr="008638AB" w:rsidRDefault="00A8250C" w:rsidP="00312235">
            <w:pPr>
              <w:spacing w:after="0" w:line="240" w:lineRule="auto"/>
              <w:rPr>
                <w:rFonts w:ascii="Gill Sans MT" w:eastAsia="Times New Roman" w:hAnsi="Gill Sans MT" w:cstheme="minorHAnsi"/>
                <w:b/>
                <w:bCs/>
                <w:lang w:val="es-ES" w:eastAsia="es-ES"/>
              </w:rPr>
            </w:pPr>
          </w:p>
        </w:tc>
        <w:tc>
          <w:tcPr>
            <w:tcW w:w="708" w:type="dxa"/>
            <w:shd w:val="clear" w:color="auto" w:fill="C5E0B3"/>
            <w:textDirection w:val="btLr"/>
            <w:vAlign w:val="center"/>
          </w:tcPr>
          <w:p w:rsidR="00A8250C" w:rsidRPr="008638AB" w:rsidRDefault="00A8250C" w:rsidP="00312235">
            <w:pPr>
              <w:spacing w:after="0" w:line="240" w:lineRule="auto"/>
              <w:ind w:left="113" w:right="113"/>
              <w:jc w:val="center"/>
              <w:rPr>
                <w:rFonts w:ascii="Gill Sans MT" w:eastAsia="Times New Roman" w:hAnsi="Gill Sans MT" w:cstheme="minorHAnsi"/>
                <w:b/>
                <w:bCs/>
                <w:lang w:val="es-ES" w:eastAsia="es-ES"/>
              </w:rPr>
            </w:pPr>
            <w:r w:rsidRPr="008638AB">
              <w:rPr>
                <w:rFonts w:ascii="Gill Sans MT" w:eastAsia="Times New Roman" w:hAnsi="Gill Sans MT" w:cstheme="minorHAnsi"/>
                <w:b/>
                <w:bCs/>
                <w:lang w:val="es-ES" w:eastAsia="es-ES"/>
              </w:rPr>
              <w:t>Indicador</w:t>
            </w:r>
          </w:p>
          <w:p w:rsidR="00A8250C" w:rsidRPr="008638AB" w:rsidRDefault="00A8250C" w:rsidP="00312235">
            <w:pPr>
              <w:spacing w:after="0" w:line="240" w:lineRule="auto"/>
              <w:ind w:left="113" w:right="113"/>
              <w:jc w:val="center"/>
              <w:rPr>
                <w:rFonts w:ascii="Gill Sans MT" w:eastAsia="Times New Roman" w:hAnsi="Gill Sans MT" w:cstheme="minorHAnsi"/>
                <w:b/>
                <w:bCs/>
                <w:lang w:val="es-ES" w:eastAsia="es-ES"/>
              </w:rPr>
            </w:pPr>
            <w:r w:rsidRPr="008638AB">
              <w:rPr>
                <w:rFonts w:ascii="Gill Sans MT" w:eastAsia="Times New Roman" w:hAnsi="Gill Sans MT" w:cstheme="minorHAnsi"/>
                <w:b/>
                <w:bCs/>
                <w:lang w:val="es-ES" w:eastAsia="es-ES"/>
              </w:rPr>
              <w:t>(Meta)</w:t>
            </w:r>
          </w:p>
        </w:tc>
        <w:tc>
          <w:tcPr>
            <w:tcW w:w="841" w:type="dxa"/>
            <w:shd w:val="clear" w:color="auto" w:fill="C5E0B3"/>
            <w:textDirection w:val="btLr"/>
            <w:vAlign w:val="center"/>
          </w:tcPr>
          <w:p w:rsidR="00A8250C" w:rsidRPr="008638AB" w:rsidRDefault="00A8250C" w:rsidP="00312235">
            <w:pPr>
              <w:spacing w:after="0" w:line="240" w:lineRule="auto"/>
              <w:ind w:left="113" w:right="113"/>
              <w:jc w:val="center"/>
              <w:rPr>
                <w:rFonts w:ascii="Gill Sans MT" w:eastAsia="Times New Roman" w:hAnsi="Gill Sans MT" w:cstheme="minorHAnsi"/>
                <w:b/>
                <w:bCs/>
                <w:lang w:val="es-ES" w:eastAsia="es-ES"/>
              </w:rPr>
            </w:pPr>
            <w:r w:rsidRPr="008638AB">
              <w:rPr>
                <w:rFonts w:ascii="Gill Sans MT" w:eastAsia="Times New Roman" w:hAnsi="Gill Sans MT" w:cstheme="minorHAnsi"/>
                <w:b/>
                <w:bCs/>
                <w:lang w:val="es-ES" w:eastAsia="es-ES"/>
              </w:rPr>
              <w:t>Numerador</w:t>
            </w:r>
          </w:p>
        </w:tc>
        <w:tc>
          <w:tcPr>
            <w:tcW w:w="719" w:type="dxa"/>
            <w:shd w:val="clear" w:color="auto" w:fill="C5E0B3"/>
            <w:noWrap/>
            <w:textDirection w:val="btLr"/>
            <w:vAlign w:val="center"/>
          </w:tcPr>
          <w:p w:rsidR="00A8250C" w:rsidRPr="008638AB" w:rsidRDefault="00A8250C" w:rsidP="00312235">
            <w:pPr>
              <w:spacing w:after="0" w:line="240" w:lineRule="auto"/>
              <w:ind w:left="113" w:right="113"/>
              <w:jc w:val="center"/>
              <w:rPr>
                <w:rFonts w:ascii="Gill Sans MT" w:eastAsia="Times New Roman" w:hAnsi="Gill Sans MT" w:cstheme="minorHAnsi"/>
                <w:b/>
                <w:bCs/>
                <w:lang w:val="es-ES" w:eastAsia="es-ES"/>
              </w:rPr>
            </w:pPr>
            <w:r w:rsidRPr="008638AB">
              <w:rPr>
                <w:rFonts w:ascii="Gill Sans MT" w:eastAsia="Times New Roman" w:hAnsi="Gill Sans MT" w:cstheme="minorHAnsi"/>
                <w:b/>
                <w:bCs/>
                <w:lang w:val="es-ES" w:eastAsia="es-ES"/>
              </w:rPr>
              <w:t>Denominador</w:t>
            </w:r>
          </w:p>
        </w:tc>
      </w:tr>
      <w:tr w:rsidR="00A8250C" w:rsidRPr="008638AB" w:rsidTr="00977611">
        <w:trPr>
          <w:trHeight w:val="370"/>
        </w:trPr>
        <w:tc>
          <w:tcPr>
            <w:tcW w:w="524" w:type="dxa"/>
            <w:shd w:val="clear" w:color="auto" w:fill="auto"/>
            <w:noWrap/>
            <w:vAlign w:val="center"/>
          </w:tcPr>
          <w:p w:rsidR="00A8250C" w:rsidRPr="008638AB" w:rsidRDefault="00A8250C" w:rsidP="00312235">
            <w:pPr>
              <w:spacing w:after="0" w:line="240" w:lineRule="auto"/>
              <w:jc w:val="center"/>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1</w:t>
            </w:r>
          </w:p>
        </w:tc>
        <w:tc>
          <w:tcPr>
            <w:tcW w:w="7201" w:type="dxa"/>
            <w:shd w:val="clear" w:color="auto" w:fill="auto"/>
            <w:noWrap/>
            <w:vAlign w:val="center"/>
          </w:tcPr>
          <w:p w:rsidR="00A8250C" w:rsidRPr="008638AB" w:rsidRDefault="00A8250C" w:rsidP="00312235">
            <w:pPr>
              <w:spacing w:after="0" w:line="240" w:lineRule="auto"/>
              <w:jc w:val="both"/>
              <w:rPr>
                <w:rFonts w:ascii="Gill Sans MT" w:eastAsia="Times New Roman" w:hAnsi="Gill Sans MT" w:cstheme="minorHAnsi"/>
                <w:lang w:val="es-ES_tradnl" w:eastAsia="es-ES"/>
              </w:rPr>
            </w:pPr>
            <w:r w:rsidRPr="008638AB">
              <w:rPr>
                <w:rFonts w:ascii="Gill Sans MT" w:eastAsia="Times New Roman" w:hAnsi="Gill Sans MT" w:cstheme="minorHAnsi"/>
                <w:lang w:val="es-ES_tradnl" w:eastAsia="es-ES"/>
              </w:rPr>
              <w:t>Porcentaje de familias en seguimiento (que ya han sido Dispensarizadas)</w:t>
            </w:r>
          </w:p>
        </w:tc>
        <w:tc>
          <w:tcPr>
            <w:tcW w:w="708" w:type="dxa"/>
            <w:vAlign w:val="center"/>
          </w:tcPr>
          <w:p w:rsidR="00A8250C" w:rsidRPr="008638AB" w:rsidRDefault="00A8250C" w:rsidP="00312235">
            <w:pPr>
              <w:spacing w:after="0" w:line="240" w:lineRule="auto"/>
              <w:rPr>
                <w:rFonts w:ascii="Gill Sans MT" w:eastAsia="Times New Roman" w:hAnsi="Gill Sans MT" w:cstheme="minorHAnsi"/>
                <w:b/>
                <w:bCs/>
                <w:lang w:val="es-ES" w:eastAsia="es-ES"/>
              </w:rPr>
            </w:pPr>
          </w:p>
        </w:tc>
        <w:tc>
          <w:tcPr>
            <w:tcW w:w="841" w:type="dxa"/>
            <w:vAlign w:val="center"/>
          </w:tcPr>
          <w:p w:rsidR="00A8250C" w:rsidRPr="008638AB" w:rsidRDefault="00A8250C" w:rsidP="00312235">
            <w:pPr>
              <w:spacing w:after="0" w:line="240" w:lineRule="auto"/>
              <w:rPr>
                <w:rFonts w:ascii="Gill Sans MT" w:eastAsia="Times New Roman" w:hAnsi="Gill Sans MT" w:cstheme="minorHAnsi"/>
                <w:b/>
                <w:bCs/>
                <w:lang w:val="es-ES" w:eastAsia="es-ES"/>
              </w:rPr>
            </w:pPr>
          </w:p>
        </w:tc>
        <w:tc>
          <w:tcPr>
            <w:tcW w:w="719" w:type="dxa"/>
            <w:shd w:val="clear" w:color="auto" w:fill="auto"/>
            <w:noWrap/>
            <w:vAlign w:val="center"/>
          </w:tcPr>
          <w:p w:rsidR="00A8250C" w:rsidRPr="008638AB" w:rsidRDefault="00A8250C" w:rsidP="00312235">
            <w:pPr>
              <w:spacing w:after="0" w:line="240" w:lineRule="auto"/>
              <w:rPr>
                <w:rFonts w:ascii="Gill Sans MT" w:eastAsia="Times New Roman" w:hAnsi="Gill Sans MT" w:cstheme="minorHAnsi"/>
                <w:b/>
                <w:bCs/>
                <w:lang w:val="es-ES" w:eastAsia="es-ES"/>
              </w:rPr>
            </w:pPr>
            <w:r w:rsidRPr="008638AB">
              <w:rPr>
                <w:rFonts w:ascii="Gill Sans MT" w:eastAsia="Times New Roman" w:hAnsi="Gill Sans MT" w:cstheme="minorHAnsi"/>
                <w:b/>
                <w:bCs/>
                <w:lang w:val="es-ES" w:eastAsia="es-ES"/>
              </w:rPr>
              <w:t> </w:t>
            </w:r>
          </w:p>
        </w:tc>
      </w:tr>
      <w:tr w:rsidR="00A8250C" w:rsidRPr="008638AB" w:rsidTr="00977611">
        <w:trPr>
          <w:trHeight w:val="404"/>
        </w:trPr>
        <w:tc>
          <w:tcPr>
            <w:tcW w:w="524" w:type="dxa"/>
            <w:shd w:val="clear" w:color="auto" w:fill="auto"/>
            <w:noWrap/>
            <w:vAlign w:val="center"/>
          </w:tcPr>
          <w:p w:rsidR="00A8250C" w:rsidRPr="008638AB" w:rsidRDefault="00A8250C" w:rsidP="00312235">
            <w:pPr>
              <w:spacing w:after="0" w:line="240" w:lineRule="auto"/>
              <w:jc w:val="center"/>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2</w:t>
            </w:r>
          </w:p>
        </w:tc>
        <w:tc>
          <w:tcPr>
            <w:tcW w:w="7201" w:type="dxa"/>
            <w:shd w:val="clear" w:color="auto" w:fill="auto"/>
            <w:noWrap/>
            <w:vAlign w:val="center"/>
          </w:tcPr>
          <w:p w:rsidR="00A8250C" w:rsidRPr="008638AB" w:rsidRDefault="00A8250C" w:rsidP="00312235">
            <w:pPr>
              <w:spacing w:after="0" w:line="240" w:lineRule="auto"/>
              <w:jc w:val="both"/>
              <w:rPr>
                <w:rFonts w:ascii="Gill Sans MT" w:eastAsia="Times New Roman" w:hAnsi="Gill Sans MT" w:cstheme="minorHAnsi"/>
                <w:lang w:val="es-ES_tradnl" w:eastAsia="es-ES"/>
              </w:rPr>
            </w:pPr>
            <w:r w:rsidRPr="008638AB">
              <w:rPr>
                <w:rFonts w:ascii="Gill Sans MT" w:eastAsia="Times New Roman" w:hAnsi="Gill Sans MT" w:cstheme="minorHAnsi"/>
                <w:lang w:val="es-ES_tradnl" w:eastAsia="es-ES"/>
              </w:rPr>
              <w:t>Porcentaje de mujeres embarazadas en las que en su atención prenatal (APN) se le llenó su Historia Clínica Perinatal (HCP) y se registraron e interpretaron las 12 actividades normadas.</w:t>
            </w:r>
          </w:p>
        </w:tc>
        <w:tc>
          <w:tcPr>
            <w:tcW w:w="708" w:type="dxa"/>
            <w:vAlign w:val="center"/>
          </w:tcPr>
          <w:p w:rsidR="00A8250C" w:rsidRPr="008638AB" w:rsidRDefault="00A8250C" w:rsidP="00312235">
            <w:pPr>
              <w:spacing w:after="0" w:line="240" w:lineRule="auto"/>
              <w:rPr>
                <w:rFonts w:ascii="Gill Sans MT" w:eastAsia="Times New Roman" w:hAnsi="Gill Sans MT" w:cstheme="minorHAnsi"/>
                <w:b/>
                <w:bCs/>
                <w:lang w:val="es-ES" w:eastAsia="es-ES"/>
              </w:rPr>
            </w:pPr>
          </w:p>
        </w:tc>
        <w:tc>
          <w:tcPr>
            <w:tcW w:w="841" w:type="dxa"/>
            <w:vAlign w:val="center"/>
          </w:tcPr>
          <w:p w:rsidR="00A8250C" w:rsidRPr="008638AB" w:rsidRDefault="00A8250C" w:rsidP="00312235">
            <w:pPr>
              <w:spacing w:after="0" w:line="240" w:lineRule="auto"/>
              <w:rPr>
                <w:rFonts w:ascii="Gill Sans MT" w:eastAsia="Times New Roman" w:hAnsi="Gill Sans MT" w:cstheme="minorHAnsi"/>
                <w:b/>
                <w:bCs/>
                <w:lang w:val="es-ES" w:eastAsia="es-ES"/>
              </w:rPr>
            </w:pPr>
          </w:p>
        </w:tc>
        <w:tc>
          <w:tcPr>
            <w:tcW w:w="719" w:type="dxa"/>
            <w:shd w:val="clear" w:color="auto" w:fill="auto"/>
            <w:noWrap/>
            <w:vAlign w:val="center"/>
          </w:tcPr>
          <w:p w:rsidR="00A8250C" w:rsidRPr="008638AB" w:rsidRDefault="00A8250C" w:rsidP="00312235">
            <w:pPr>
              <w:spacing w:after="0" w:line="240" w:lineRule="auto"/>
              <w:rPr>
                <w:rFonts w:ascii="Gill Sans MT" w:eastAsia="Times New Roman" w:hAnsi="Gill Sans MT" w:cstheme="minorHAnsi"/>
                <w:b/>
                <w:bCs/>
                <w:lang w:val="es-ES" w:eastAsia="es-ES"/>
              </w:rPr>
            </w:pPr>
          </w:p>
        </w:tc>
      </w:tr>
      <w:tr w:rsidR="00A8250C" w:rsidRPr="008638AB" w:rsidTr="00977611">
        <w:trPr>
          <w:trHeight w:val="410"/>
        </w:trPr>
        <w:tc>
          <w:tcPr>
            <w:tcW w:w="524" w:type="dxa"/>
            <w:shd w:val="clear" w:color="auto" w:fill="auto"/>
            <w:noWrap/>
            <w:vAlign w:val="center"/>
          </w:tcPr>
          <w:p w:rsidR="00A8250C" w:rsidRPr="008638AB" w:rsidRDefault="00A8250C" w:rsidP="00312235">
            <w:pPr>
              <w:spacing w:after="0" w:line="240" w:lineRule="auto"/>
              <w:jc w:val="center"/>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3</w:t>
            </w:r>
          </w:p>
        </w:tc>
        <w:tc>
          <w:tcPr>
            <w:tcW w:w="7201" w:type="dxa"/>
            <w:shd w:val="clear" w:color="auto" w:fill="auto"/>
            <w:noWrap/>
            <w:vAlign w:val="center"/>
          </w:tcPr>
          <w:p w:rsidR="00A8250C" w:rsidRPr="008638AB" w:rsidRDefault="00A8250C" w:rsidP="00312235">
            <w:pPr>
              <w:spacing w:after="0" w:line="240" w:lineRule="auto"/>
              <w:jc w:val="both"/>
              <w:rPr>
                <w:rFonts w:ascii="Gill Sans MT" w:eastAsia="Times New Roman" w:hAnsi="Gill Sans MT" w:cstheme="minorHAnsi"/>
                <w:lang w:val="es-ES_tradnl" w:eastAsia="es-ES"/>
              </w:rPr>
            </w:pPr>
            <w:r w:rsidRPr="008638AB">
              <w:rPr>
                <w:rFonts w:ascii="Gill Sans MT" w:eastAsia="Times New Roman" w:hAnsi="Gill Sans MT" w:cstheme="minorHAnsi"/>
                <w:lang w:val="es-ES_tradnl" w:eastAsia="es-ES"/>
              </w:rPr>
              <w:t>Porcentaje de embarazadas inasistentes a control prenatal.</w:t>
            </w:r>
          </w:p>
        </w:tc>
        <w:tc>
          <w:tcPr>
            <w:tcW w:w="708" w:type="dxa"/>
            <w:vAlign w:val="center"/>
          </w:tcPr>
          <w:p w:rsidR="00A8250C" w:rsidRPr="008638AB" w:rsidRDefault="00A8250C" w:rsidP="00312235">
            <w:pPr>
              <w:spacing w:after="0" w:line="240" w:lineRule="auto"/>
              <w:rPr>
                <w:rFonts w:ascii="Gill Sans MT" w:eastAsia="Times New Roman" w:hAnsi="Gill Sans MT" w:cstheme="minorHAnsi"/>
                <w:b/>
                <w:bCs/>
                <w:lang w:val="es-ES" w:eastAsia="es-ES"/>
              </w:rPr>
            </w:pPr>
          </w:p>
        </w:tc>
        <w:tc>
          <w:tcPr>
            <w:tcW w:w="841" w:type="dxa"/>
            <w:vAlign w:val="center"/>
          </w:tcPr>
          <w:p w:rsidR="00A8250C" w:rsidRPr="008638AB" w:rsidRDefault="00A8250C" w:rsidP="00312235">
            <w:pPr>
              <w:spacing w:after="0" w:line="240" w:lineRule="auto"/>
              <w:rPr>
                <w:rFonts w:ascii="Gill Sans MT" w:eastAsia="Times New Roman" w:hAnsi="Gill Sans MT" w:cstheme="minorHAnsi"/>
                <w:b/>
                <w:bCs/>
                <w:lang w:val="es-ES" w:eastAsia="es-ES"/>
              </w:rPr>
            </w:pPr>
          </w:p>
        </w:tc>
        <w:tc>
          <w:tcPr>
            <w:tcW w:w="719" w:type="dxa"/>
            <w:shd w:val="clear" w:color="auto" w:fill="auto"/>
            <w:noWrap/>
            <w:vAlign w:val="center"/>
          </w:tcPr>
          <w:p w:rsidR="00A8250C" w:rsidRPr="008638AB" w:rsidRDefault="00A8250C" w:rsidP="00312235">
            <w:pPr>
              <w:spacing w:after="0" w:line="240" w:lineRule="auto"/>
              <w:rPr>
                <w:rFonts w:ascii="Gill Sans MT" w:eastAsia="Times New Roman" w:hAnsi="Gill Sans MT" w:cstheme="minorHAnsi"/>
                <w:b/>
                <w:bCs/>
                <w:lang w:val="es-ES" w:eastAsia="es-ES"/>
              </w:rPr>
            </w:pPr>
          </w:p>
        </w:tc>
      </w:tr>
      <w:tr w:rsidR="00A8250C" w:rsidRPr="008638AB" w:rsidTr="00977611">
        <w:trPr>
          <w:trHeight w:val="409"/>
        </w:trPr>
        <w:tc>
          <w:tcPr>
            <w:tcW w:w="524" w:type="dxa"/>
            <w:shd w:val="clear" w:color="auto" w:fill="auto"/>
            <w:noWrap/>
            <w:vAlign w:val="center"/>
          </w:tcPr>
          <w:p w:rsidR="00A8250C" w:rsidRPr="008638AB" w:rsidRDefault="00A8250C" w:rsidP="00312235">
            <w:pPr>
              <w:spacing w:after="0" w:line="240" w:lineRule="auto"/>
              <w:jc w:val="center"/>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4</w:t>
            </w:r>
          </w:p>
        </w:tc>
        <w:tc>
          <w:tcPr>
            <w:tcW w:w="7201" w:type="dxa"/>
            <w:shd w:val="clear" w:color="auto" w:fill="auto"/>
            <w:noWrap/>
            <w:vAlign w:val="center"/>
          </w:tcPr>
          <w:p w:rsidR="00A8250C" w:rsidRPr="008638AB" w:rsidRDefault="00A8250C" w:rsidP="00312235">
            <w:pPr>
              <w:spacing w:after="0" w:line="240" w:lineRule="auto"/>
              <w:jc w:val="both"/>
              <w:rPr>
                <w:rFonts w:ascii="Gill Sans MT" w:eastAsia="Times New Roman" w:hAnsi="Gill Sans MT" w:cstheme="minorHAnsi"/>
                <w:lang w:val="es-ES_tradnl" w:eastAsia="es-ES"/>
              </w:rPr>
            </w:pPr>
            <w:r w:rsidRPr="008638AB">
              <w:rPr>
                <w:rFonts w:ascii="Gill Sans MT" w:eastAsia="Times New Roman" w:hAnsi="Gill Sans MT" w:cstheme="minorHAnsi"/>
                <w:lang w:val="es-ES_tradnl" w:eastAsia="es-ES"/>
              </w:rPr>
              <w:t>Porcentaje de uso de métodos anticonceptivos post evento obstétrico.</w:t>
            </w:r>
          </w:p>
        </w:tc>
        <w:tc>
          <w:tcPr>
            <w:tcW w:w="708" w:type="dxa"/>
            <w:vAlign w:val="center"/>
          </w:tcPr>
          <w:p w:rsidR="00A8250C" w:rsidRPr="008638AB" w:rsidRDefault="00A8250C" w:rsidP="00312235">
            <w:pPr>
              <w:spacing w:after="0" w:line="240" w:lineRule="auto"/>
              <w:rPr>
                <w:rFonts w:ascii="Gill Sans MT" w:eastAsia="Times New Roman" w:hAnsi="Gill Sans MT" w:cstheme="minorHAnsi"/>
                <w:b/>
                <w:bCs/>
                <w:color w:val="FF0000"/>
                <w:lang w:val="es-ES" w:eastAsia="es-ES"/>
              </w:rPr>
            </w:pPr>
          </w:p>
        </w:tc>
        <w:tc>
          <w:tcPr>
            <w:tcW w:w="841" w:type="dxa"/>
            <w:vAlign w:val="center"/>
          </w:tcPr>
          <w:p w:rsidR="00A8250C" w:rsidRPr="008638AB" w:rsidRDefault="00A8250C" w:rsidP="00312235">
            <w:pPr>
              <w:spacing w:after="0" w:line="240" w:lineRule="auto"/>
              <w:rPr>
                <w:rFonts w:ascii="Gill Sans MT" w:eastAsia="Times New Roman" w:hAnsi="Gill Sans MT" w:cstheme="minorHAnsi"/>
                <w:b/>
                <w:bCs/>
                <w:lang w:val="es-ES" w:eastAsia="es-ES"/>
              </w:rPr>
            </w:pPr>
          </w:p>
        </w:tc>
        <w:tc>
          <w:tcPr>
            <w:tcW w:w="719" w:type="dxa"/>
            <w:shd w:val="clear" w:color="auto" w:fill="auto"/>
            <w:noWrap/>
            <w:vAlign w:val="center"/>
          </w:tcPr>
          <w:p w:rsidR="00A8250C" w:rsidRPr="008638AB" w:rsidRDefault="00A8250C" w:rsidP="00312235">
            <w:pPr>
              <w:spacing w:after="0" w:line="240" w:lineRule="auto"/>
              <w:rPr>
                <w:rFonts w:ascii="Gill Sans MT" w:eastAsia="Times New Roman" w:hAnsi="Gill Sans MT" w:cstheme="minorHAnsi"/>
                <w:b/>
                <w:bCs/>
                <w:lang w:val="es-ES" w:eastAsia="es-ES"/>
              </w:rPr>
            </w:pPr>
            <w:r w:rsidRPr="008638AB">
              <w:rPr>
                <w:rFonts w:ascii="Gill Sans MT" w:eastAsia="Times New Roman" w:hAnsi="Gill Sans MT" w:cstheme="minorHAnsi"/>
                <w:b/>
                <w:bCs/>
                <w:lang w:val="es-ES" w:eastAsia="es-ES"/>
              </w:rPr>
              <w:t> </w:t>
            </w:r>
          </w:p>
        </w:tc>
      </w:tr>
      <w:tr w:rsidR="00A8250C" w:rsidRPr="008638AB" w:rsidTr="00977611">
        <w:trPr>
          <w:trHeight w:val="428"/>
        </w:trPr>
        <w:tc>
          <w:tcPr>
            <w:tcW w:w="524" w:type="dxa"/>
            <w:shd w:val="clear" w:color="auto" w:fill="auto"/>
            <w:noWrap/>
            <w:vAlign w:val="center"/>
          </w:tcPr>
          <w:p w:rsidR="00A8250C" w:rsidRPr="008638AB" w:rsidRDefault="00A8250C" w:rsidP="00312235">
            <w:pPr>
              <w:spacing w:after="0" w:line="240" w:lineRule="auto"/>
              <w:jc w:val="center"/>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5</w:t>
            </w:r>
          </w:p>
        </w:tc>
        <w:tc>
          <w:tcPr>
            <w:tcW w:w="7201" w:type="dxa"/>
            <w:shd w:val="clear" w:color="auto" w:fill="auto"/>
            <w:noWrap/>
            <w:vAlign w:val="center"/>
          </w:tcPr>
          <w:p w:rsidR="00A8250C" w:rsidRPr="008638AB" w:rsidRDefault="00A8250C" w:rsidP="00312235">
            <w:pPr>
              <w:spacing w:after="0" w:line="240" w:lineRule="auto"/>
              <w:jc w:val="both"/>
              <w:rPr>
                <w:rFonts w:ascii="Gill Sans MT" w:eastAsia="Times New Roman" w:hAnsi="Gill Sans MT" w:cstheme="minorHAnsi"/>
                <w:lang w:val="es-ES_tradnl" w:eastAsia="es-ES"/>
              </w:rPr>
            </w:pPr>
            <w:r w:rsidRPr="008638AB">
              <w:rPr>
                <w:rFonts w:ascii="Gill Sans MT" w:eastAsia="Times New Roman" w:hAnsi="Gill Sans MT" w:cstheme="minorHAnsi"/>
                <w:lang w:val="es-ES_tradnl" w:eastAsia="es-ES"/>
              </w:rPr>
              <w:t>Porcentaje de pesquisa de factores de riesgo para diabetes (IMC).</w:t>
            </w:r>
          </w:p>
        </w:tc>
        <w:tc>
          <w:tcPr>
            <w:tcW w:w="708" w:type="dxa"/>
            <w:vAlign w:val="center"/>
          </w:tcPr>
          <w:p w:rsidR="00A8250C" w:rsidRPr="008638AB" w:rsidRDefault="00A8250C" w:rsidP="00312235">
            <w:pPr>
              <w:spacing w:after="0" w:line="240" w:lineRule="auto"/>
              <w:rPr>
                <w:rFonts w:ascii="Gill Sans MT" w:eastAsia="Times New Roman" w:hAnsi="Gill Sans MT" w:cstheme="minorHAnsi"/>
                <w:b/>
                <w:bCs/>
                <w:lang w:val="es-ES" w:eastAsia="es-ES"/>
              </w:rPr>
            </w:pPr>
          </w:p>
        </w:tc>
        <w:tc>
          <w:tcPr>
            <w:tcW w:w="841" w:type="dxa"/>
            <w:vAlign w:val="center"/>
          </w:tcPr>
          <w:p w:rsidR="00A8250C" w:rsidRPr="008638AB" w:rsidRDefault="00A8250C" w:rsidP="00312235">
            <w:pPr>
              <w:spacing w:after="0" w:line="240" w:lineRule="auto"/>
              <w:rPr>
                <w:rFonts w:ascii="Gill Sans MT" w:eastAsia="Times New Roman" w:hAnsi="Gill Sans MT" w:cstheme="minorHAnsi"/>
                <w:b/>
                <w:bCs/>
                <w:lang w:val="es-ES" w:eastAsia="es-ES"/>
              </w:rPr>
            </w:pPr>
          </w:p>
        </w:tc>
        <w:tc>
          <w:tcPr>
            <w:tcW w:w="719" w:type="dxa"/>
            <w:shd w:val="clear" w:color="auto" w:fill="auto"/>
            <w:noWrap/>
            <w:vAlign w:val="center"/>
          </w:tcPr>
          <w:p w:rsidR="00A8250C" w:rsidRPr="008638AB" w:rsidRDefault="00A8250C" w:rsidP="00312235">
            <w:pPr>
              <w:spacing w:after="0" w:line="240" w:lineRule="auto"/>
              <w:rPr>
                <w:rFonts w:ascii="Gill Sans MT" w:eastAsia="Times New Roman" w:hAnsi="Gill Sans MT" w:cstheme="minorHAnsi"/>
                <w:b/>
                <w:bCs/>
                <w:lang w:val="es-ES" w:eastAsia="es-ES"/>
              </w:rPr>
            </w:pPr>
            <w:r w:rsidRPr="008638AB">
              <w:rPr>
                <w:rFonts w:ascii="Gill Sans MT" w:eastAsia="Times New Roman" w:hAnsi="Gill Sans MT" w:cstheme="minorHAnsi"/>
                <w:b/>
                <w:bCs/>
                <w:lang w:val="es-ES" w:eastAsia="es-ES"/>
              </w:rPr>
              <w:t> </w:t>
            </w:r>
          </w:p>
        </w:tc>
      </w:tr>
      <w:tr w:rsidR="00A8250C" w:rsidRPr="008638AB" w:rsidTr="00977611">
        <w:trPr>
          <w:trHeight w:val="392"/>
        </w:trPr>
        <w:tc>
          <w:tcPr>
            <w:tcW w:w="524" w:type="dxa"/>
            <w:shd w:val="clear" w:color="auto" w:fill="auto"/>
            <w:noWrap/>
            <w:vAlign w:val="center"/>
          </w:tcPr>
          <w:p w:rsidR="00A8250C" w:rsidRPr="008638AB" w:rsidRDefault="00A8250C" w:rsidP="00312235">
            <w:pPr>
              <w:spacing w:after="0" w:line="240" w:lineRule="auto"/>
              <w:jc w:val="center"/>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6</w:t>
            </w:r>
          </w:p>
        </w:tc>
        <w:tc>
          <w:tcPr>
            <w:tcW w:w="7201" w:type="dxa"/>
            <w:shd w:val="clear" w:color="auto" w:fill="auto"/>
            <w:noWrap/>
            <w:vAlign w:val="center"/>
          </w:tcPr>
          <w:p w:rsidR="00A8250C" w:rsidRPr="008638AB" w:rsidRDefault="00A8250C" w:rsidP="00312235">
            <w:pPr>
              <w:spacing w:after="0" w:line="240" w:lineRule="auto"/>
              <w:jc w:val="both"/>
              <w:rPr>
                <w:rFonts w:ascii="Gill Sans MT" w:eastAsia="Times New Roman" w:hAnsi="Gill Sans MT" w:cstheme="minorHAnsi"/>
                <w:lang w:val="es-ES_tradnl" w:eastAsia="es-ES"/>
              </w:rPr>
            </w:pPr>
            <w:r w:rsidRPr="008638AB">
              <w:rPr>
                <w:rFonts w:ascii="Gill Sans MT" w:eastAsia="Times New Roman" w:hAnsi="Gill Sans MT" w:cstheme="minorHAnsi"/>
                <w:lang w:val="es-ES_tradnl" w:eastAsia="es-ES"/>
              </w:rPr>
              <w:t>Porcentaje de pesquisa de hipertensos.</w:t>
            </w:r>
          </w:p>
        </w:tc>
        <w:tc>
          <w:tcPr>
            <w:tcW w:w="708" w:type="dxa"/>
            <w:vAlign w:val="center"/>
          </w:tcPr>
          <w:p w:rsidR="00A8250C" w:rsidRPr="008638AB" w:rsidRDefault="00A8250C" w:rsidP="00312235">
            <w:pPr>
              <w:spacing w:after="0" w:line="240" w:lineRule="auto"/>
              <w:rPr>
                <w:rFonts w:ascii="Gill Sans MT" w:eastAsia="Times New Roman" w:hAnsi="Gill Sans MT" w:cstheme="minorHAnsi"/>
                <w:b/>
                <w:bCs/>
                <w:lang w:val="es-ES" w:eastAsia="es-ES"/>
              </w:rPr>
            </w:pPr>
          </w:p>
        </w:tc>
        <w:tc>
          <w:tcPr>
            <w:tcW w:w="841" w:type="dxa"/>
            <w:vAlign w:val="center"/>
          </w:tcPr>
          <w:p w:rsidR="00A8250C" w:rsidRPr="008638AB" w:rsidRDefault="00A8250C" w:rsidP="00312235">
            <w:pPr>
              <w:spacing w:after="0" w:line="240" w:lineRule="auto"/>
              <w:rPr>
                <w:rFonts w:ascii="Gill Sans MT" w:eastAsia="Times New Roman" w:hAnsi="Gill Sans MT" w:cstheme="minorHAnsi"/>
                <w:b/>
                <w:bCs/>
                <w:lang w:val="es-ES" w:eastAsia="es-ES"/>
              </w:rPr>
            </w:pPr>
          </w:p>
        </w:tc>
        <w:tc>
          <w:tcPr>
            <w:tcW w:w="719" w:type="dxa"/>
            <w:shd w:val="clear" w:color="auto" w:fill="auto"/>
            <w:noWrap/>
            <w:vAlign w:val="center"/>
          </w:tcPr>
          <w:p w:rsidR="00A8250C" w:rsidRPr="008638AB" w:rsidRDefault="00A8250C" w:rsidP="00312235">
            <w:pPr>
              <w:spacing w:after="0" w:line="240" w:lineRule="auto"/>
              <w:rPr>
                <w:rFonts w:ascii="Gill Sans MT" w:eastAsia="Times New Roman" w:hAnsi="Gill Sans MT" w:cstheme="minorHAnsi"/>
                <w:b/>
                <w:bCs/>
                <w:lang w:val="es-ES" w:eastAsia="es-ES"/>
              </w:rPr>
            </w:pPr>
            <w:r w:rsidRPr="008638AB">
              <w:rPr>
                <w:rFonts w:ascii="Gill Sans MT" w:eastAsia="Times New Roman" w:hAnsi="Gill Sans MT" w:cstheme="minorHAnsi"/>
                <w:b/>
                <w:bCs/>
                <w:lang w:val="es-ES" w:eastAsia="es-ES"/>
              </w:rPr>
              <w:t> </w:t>
            </w:r>
          </w:p>
        </w:tc>
      </w:tr>
      <w:tr w:rsidR="00A8250C" w:rsidRPr="008638AB" w:rsidTr="00977611">
        <w:trPr>
          <w:trHeight w:val="412"/>
        </w:trPr>
        <w:tc>
          <w:tcPr>
            <w:tcW w:w="524" w:type="dxa"/>
            <w:shd w:val="clear" w:color="auto" w:fill="auto"/>
            <w:noWrap/>
            <w:vAlign w:val="center"/>
          </w:tcPr>
          <w:p w:rsidR="00A8250C" w:rsidRPr="008638AB" w:rsidRDefault="00A8250C" w:rsidP="00312235">
            <w:pPr>
              <w:spacing w:after="0" w:line="240" w:lineRule="auto"/>
              <w:jc w:val="center"/>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7</w:t>
            </w:r>
          </w:p>
        </w:tc>
        <w:tc>
          <w:tcPr>
            <w:tcW w:w="7201" w:type="dxa"/>
            <w:shd w:val="clear" w:color="auto" w:fill="auto"/>
            <w:noWrap/>
            <w:vAlign w:val="center"/>
          </w:tcPr>
          <w:p w:rsidR="00A8250C" w:rsidRPr="008638AB" w:rsidRDefault="00A8250C" w:rsidP="00312235">
            <w:pPr>
              <w:spacing w:after="0" w:line="240" w:lineRule="auto"/>
              <w:jc w:val="both"/>
              <w:rPr>
                <w:rFonts w:ascii="Gill Sans MT" w:eastAsia="Times New Roman" w:hAnsi="Gill Sans MT" w:cstheme="minorHAnsi"/>
                <w:lang w:val="es-ES_tradnl" w:eastAsia="es-ES"/>
              </w:rPr>
            </w:pPr>
            <w:r w:rsidRPr="008638AB">
              <w:rPr>
                <w:rFonts w:ascii="Gill Sans MT" w:eastAsia="Times New Roman" w:hAnsi="Gill Sans MT" w:cstheme="minorHAnsi"/>
                <w:lang w:val="es-ES_tradnl" w:eastAsia="es-ES"/>
              </w:rPr>
              <w:t>Porcentaje de niños (as) que acude a su VPCD y fueron atendidos de acuerdo a lo establecido en los cuadros de procedimiento de AIEPI.</w:t>
            </w:r>
          </w:p>
        </w:tc>
        <w:tc>
          <w:tcPr>
            <w:tcW w:w="708" w:type="dxa"/>
            <w:vAlign w:val="center"/>
          </w:tcPr>
          <w:p w:rsidR="00A8250C" w:rsidRPr="008638AB" w:rsidRDefault="00A8250C" w:rsidP="00312235">
            <w:pPr>
              <w:spacing w:after="0" w:line="240" w:lineRule="auto"/>
              <w:rPr>
                <w:rFonts w:ascii="Gill Sans MT" w:eastAsia="Times New Roman" w:hAnsi="Gill Sans MT" w:cstheme="minorHAnsi"/>
                <w:b/>
                <w:bCs/>
                <w:lang w:val="es-ES" w:eastAsia="es-ES"/>
              </w:rPr>
            </w:pPr>
          </w:p>
        </w:tc>
        <w:tc>
          <w:tcPr>
            <w:tcW w:w="841" w:type="dxa"/>
            <w:vAlign w:val="center"/>
          </w:tcPr>
          <w:p w:rsidR="00A8250C" w:rsidRPr="008638AB" w:rsidRDefault="00A8250C" w:rsidP="00312235">
            <w:pPr>
              <w:spacing w:after="0" w:line="240" w:lineRule="auto"/>
              <w:rPr>
                <w:rFonts w:ascii="Gill Sans MT" w:eastAsia="Times New Roman" w:hAnsi="Gill Sans MT" w:cstheme="minorHAnsi"/>
                <w:b/>
                <w:bCs/>
                <w:lang w:val="es-ES" w:eastAsia="es-ES"/>
              </w:rPr>
            </w:pPr>
          </w:p>
        </w:tc>
        <w:tc>
          <w:tcPr>
            <w:tcW w:w="719" w:type="dxa"/>
            <w:shd w:val="clear" w:color="auto" w:fill="auto"/>
            <w:noWrap/>
            <w:vAlign w:val="center"/>
          </w:tcPr>
          <w:p w:rsidR="00A8250C" w:rsidRPr="008638AB" w:rsidRDefault="00A8250C" w:rsidP="00312235">
            <w:pPr>
              <w:spacing w:after="0" w:line="240" w:lineRule="auto"/>
              <w:rPr>
                <w:rFonts w:ascii="Gill Sans MT" w:eastAsia="Times New Roman" w:hAnsi="Gill Sans MT" w:cstheme="minorHAnsi"/>
                <w:b/>
                <w:bCs/>
                <w:lang w:val="es-ES" w:eastAsia="es-ES"/>
              </w:rPr>
            </w:pPr>
            <w:r w:rsidRPr="008638AB">
              <w:rPr>
                <w:rFonts w:ascii="Gill Sans MT" w:eastAsia="Times New Roman" w:hAnsi="Gill Sans MT" w:cstheme="minorHAnsi"/>
                <w:b/>
                <w:bCs/>
                <w:lang w:val="es-ES" w:eastAsia="es-ES"/>
              </w:rPr>
              <w:t> </w:t>
            </w:r>
          </w:p>
        </w:tc>
      </w:tr>
      <w:tr w:rsidR="00A8250C" w:rsidRPr="008638AB" w:rsidTr="00977611">
        <w:trPr>
          <w:trHeight w:val="412"/>
        </w:trPr>
        <w:tc>
          <w:tcPr>
            <w:tcW w:w="524" w:type="dxa"/>
            <w:shd w:val="clear" w:color="auto" w:fill="auto"/>
            <w:noWrap/>
            <w:vAlign w:val="center"/>
          </w:tcPr>
          <w:p w:rsidR="00A8250C" w:rsidRPr="008638AB" w:rsidRDefault="00A8250C" w:rsidP="00312235">
            <w:pPr>
              <w:spacing w:after="0" w:line="240" w:lineRule="auto"/>
              <w:jc w:val="center"/>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8</w:t>
            </w:r>
          </w:p>
        </w:tc>
        <w:tc>
          <w:tcPr>
            <w:tcW w:w="7201" w:type="dxa"/>
            <w:shd w:val="clear" w:color="auto" w:fill="auto"/>
            <w:noWrap/>
            <w:vAlign w:val="center"/>
          </w:tcPr>
          <w:p w:rsidR="00A8250C" w:rsidRPr="008638AB" w:rsidRDefault="00A8250C" w:rsidP="00312235">
            <w:pPr>
              <w:spacing w:after="0" w:line="240" w:lineRule="auto"/>
              <w:jc w:val="both"/>
              <w:rPr>
                <w:rFonts w:ascii="Gill Sans MT" w:eastAsia="Times New Roman" w:hAnsi="Gill Sans MT" w:cstheme="minorHAnsi"/>
                <w:lang w:val="es-ES_tradnl" w:eastAsia="es-ES"/>
              </w:rPr>
            </w:pPr>
            <w:r w:rsidRPr="008638AB">
              <w:rPr>
                <w:rFonts w:ascii="Gill Sans MT" w:eastAsia="Times New Roman" w:hAnsi="Gill Sans MT" w:cstheme="minorHAnsi"/>
                <w:lang w:val="es-ES_tradnl" w:eastAsia="es-ES"/>
              </w:rPr>
              <w:t>Porcentaje de egresos institucionales por asfixia neonatal en partos institucionales que fueron atendidos según protocolo de atención establecido.</w:t>
            </w:r>
          </w:p>
        </w:tc>
        <w:tc>
          <w:tcPr>
            <w:tcW w:w="708" w:type="dxa"/>
            <w:vAlign w:val="center"/>
          </w:tcPr>
          <w:p w:rsidR="00A8250C" w:rsidRPr="008638AB" w:rsidRDefault="00A8250C" w:rsidP="00312235">
            <w:pPr>
              <w:spacing w:after="0" w:line="240" w:lineRule="auto"/>
              <w:rPr>
                <w:rFonts w:ascii="Gill Sans MT" w:eastAsia="Times New Roman" w:hAnsi="Gill Sans MT" w:cstheme="minorHAnsi"/>
                <w:b/>
                <w:bCs/>
                <w:lang w:val="es-ES" w:eastAsia="es-ES"/>
              </w:rPr>
            </w:pPr>
          </w:p>
        </w:tc>
        <w:tc>
          <w:tcPr>
            <w:tcW w:w="841" w:type="dxa"/>
            <w:vAlign w:val="center"/>
          </w:tcPr>
          <w:p w:rsidR="00A8250C" w:rsidRPr="008638AB" w:rsidRDefault="00A8250C" w:rsidP="00312235">
            <w:pPr>
              <w:spacing w:after="0" w:line="240" w:lineRule="auto"/>
              <w:rPr>
                <w:rFonts w:ascii="Gill Sans MT" w:eastAsia="Times New Roman" w:hAnsi="Gill Sans MT" w:cstheme="minorHAnsi"/>
                <w:b/>
                <w:bCs/>
                <w:lang w:val="es-ES" w:eastAsia="es-ES"/>
              </w:rPr>
            </w:pPr>
          </w:p>
        </w:tc>
        <w:tc>
          <w:tcPr>
            <w:tcW w:w="719" w:type="dxa"/>
            <w:shd w:val="clear" w:color="auto" w:fill="auto"/>
            <w:noWrap/>
            <w:vAlign w:val="center"/>
          </w:tcPr>
          <w:p w:rsidR="00A8250C" w:rsidRPr="008638AB" w:rsidRDefault="00A8250C" w:rsidP="00312235">
            <w:pPr>
              <w:spacing w:after="0" w:line="240" w:lineRule="auto"/>
              <w:rPr>
                <w:rFonts w:ascii="Gill Sans MT" w:eastAsia="Times New Roman" w:hAnsi="Gill Sans MT" w:cstheme="minorHAnsi"/>
                <w:b/>
                <w:bCs/>
                <w:lang w:val="es-ES" w:eastAsia="es-ES"/>
              </w:rPr>
            </w:pPr>
          </w:p>
        </w:tc>
      </w:tr>
      <w:tr w:rsidR="00A8250C" w:rsidRPr="008638AB" w:rsidTr="00977611">
        <w:trPr>
          <w:trHeight w:val="412"/>
        </w:trPr>
        <w:tc>
          <w:tcPr>
            <w:tcW w:w="524" w:type="dxa"/>
            <w:shd w:val="clear" w:color="auto" w:fill="auto"/>
            <w:noWrap/>
            <w:vAlign w:val="center"/>
          </w:tcPr>
          <w:p w:rsidR="00A8250C" w:rsidRPr="008638AB" w:rsidRDefault="00A8250C" w:rsidP="00312235">
            <w:pPr>
              <w:spacing w:after="0" w:line="240" w:lineRule="auto"/>
              <w:jc w:val="center"/>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9</w:t>
            </w:r>
          </w:p>
        </w:tc>
        <w:tc>
          <w:tcPr>
            <w:tcW w:w="7201" w:type="dxa"/>
            <w:shd w:val="clear" w:color="auto" w:fill="auto"/>
            <w:noWrap/>
            <w:vAlign w:val="center"/>
          </w:tcPr>
          <w:p w:rsidR="00A8250C" w:rsidRPr="008638AB" w:rsidRDefault="00A8250C" w:rsidP="00312235">
            <w:pPr>
              <w:spacing w:after="0" w:line="240" w:lineRule="auto"/>
              <w:jc w:val="both"/>
              <w:rPr>
                <w:rFonts w:ascii="Gill Sans MT" w:eastAsia="Times New Roman" w:hAnsi="Gill Sans MT" w:cstheme="minorHAnsi"/>
                <w:lang w:val="es-ES_tradnl" w:eastAsia="es-ES"/>
              </w:rPr>
            </w:pPr>
            <w:r w:rsidRPr="008638AB">
              <w:rPr>
                <w:rFonts w:ascii="Gill Sans MT" w:eastAsia="Times New Roman" w:hAnsi="Gill Sans MT" w:cstheme="minorHAnsi"/>
                <w:lang w:val="es-ES_tradnl" w:eastAsia="es-ES"/>
              </w:rPr>
              <w:t>Porcentaje de parturientas (partos vaginales y cesárea) a quienes se les realizo manejo activo del tercer periodo del parto (MATEP) a fin de reducir la hemorragia post-parto según protocolo</w:t>
            </w:r>
          </w:p>
        </w:tc>
        <w:tc>
          <w:tcPr>
            <w:tcW w:w="708" w:type="dxa"/>
            <w:vAlign w:val="center"/>
          </w:tcPr>
          <w:p w:rsidR="00A8250C" w:rsidRPr="008638AB" w:rsidRDefault="00A8250C" w:rsidP="00312235">
            <w:pPr>
              <w:spacing w:after="0" w:line="240" w:lineRule="auto"/>
              <w:rPr>
                <w:rFonts w:ascii="Gill Sans MT" w:eastAsia="Times New Roman" w:hAnsi="Gill Sans MT" w:cstheme="minorHAnsi"/>
                <w:b/>
                <w:bCs/>
                <w:lang w:val="es-ES" w:eastAsia="es-ES"/>
              </w:rPr>
            </w:pPr>
          </w:p>
        </w:tc>
        <w:tc>
          <w:tcPr>
            <w:tcW w:w="841" w:type="dxa"/>
            <w:vAlign w:val="center"/>
          </w:tcPr>
          <w:p w:rsidR="00A8250C" w:rsidRPr="008638AB" w:rsidRDefault="00A8250C" w:rsidP="00312235">
            <w:pPr>
              <w:spacing w:after="0" w:line="240" w:lineRule="auto"/>
              <w:rPr>
                <w:rFonts w:ascii="Gill Sans MT" w:eastAsia="Times New Roman" w:hAnsi="Gill Sans MT" w:cstheme="minorHAnsi"/>
                <w:b/>
                <w:bCs/>
                <w:lang w:val="es-ES" w:eastAsia="es-ES"/>
              </w:rPr>
            </w:pPr>
          </w:p>
        </w:tc>
        <w:tc>
          <w:tcPr>
            <w:tcW w:w="719" w:type="dxa"/>
            <w:shd w:val="clear" w:color="auto" w:fill="auto"/>
            <w:noWrap/>
            <w:vAlign w:val="center"/>
          </w:tcPr>
          <w:p w:rsidR="00A8250C" w:rsidRPr="008638AB" w:rsidRDefault="00A8250C" w:rsidP="00312235">
            <w:pPr>
              <w:spacing w:after="0" w:line="240" w:lineRule="auto"/>
              <w:rPr>
                <w:rFonts w:ascii="Gill Sans MT" w:eastAsia="Times New Roman" w:hAnsi="Gill Sans MT" w:cstheme="minorHAnsi"/>
                <w:b/>
                <w:bCs/>
                <w:lang w:val="es-ES" w:eastAsia="es-ES"/>
              </w:rPr>
            </w:pPr>
          </w:p>
        </w:tc>
      </w:tr>
      <w:tr w:rsidR="00A8250C" w:rsidRPr="008638AB" w:rsidTr="00977611">
        <w:trPr>
          <w:trHeight w:val="412"/>
        </w:trPr>
        <w:tc>
          <w:tcPr>
            <w:tcW w:w="524" w:type="dxa"/>
            <w:shd w:val="clear" w:color="auto" w:fill="auto"/>
            <w:noWrap/>
            <w:vAlign w:val="center"/>
          </w:tcPr>
          <w:p w:rsidR="00A8250C" w:rsidRPr="008638AB" w:rsidRDefault="00A8250C" w:rsidP="00312235">
            <w:pPr>
              <w:spacing w:after="0" w:line="240" w:lineRule="auto"/>
              <w:jc w:val="center"/>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10</w:t>
            </w:r>
          </w:p>
        </w:tc>
        <w:tc>
          <w:tcPr>
            <w:tcW w:w="7201" w:type="dxa"/>
            <w:shd w:val="clear" w:color="auto" w:fill="auto"/>
            <w:noWrap/>
            <w:vAlign w:val="center"/>
          </w:tcPr>
          <w:p w:rsidR="00A8250C" w:rsidRPr="008638AB" w:rsidRDefault="00A8250C" w:rsidP="00312235">
            <w:pPr>
              <w:spacing w:after="0" w:line="240" w:lineRule="auto"/>
              <w:jc w:val="both"/>
              <w:rPr>
                <w:rFonts w:ascii="Gill Sans MT" w:eastAsia="Times New Roman" w:hAnsi="Gill Sans MT" w:cstheme="minorHAnsi"/>
                <w:lang w:val="es-ES_tradnl" w:eastAsia="es-ES"/>
              </w:rPr>
            </w:pPr>
            <w:r w:rsidRPr="008638AB">
              <w:rPr>
                <w:rFonts w:ascii="Gill Sans MT" w:eastAsia="Times New Roman" w:hAnsi="Gill Sans MT" w:cstheme="minorHAnsi"/>
                <w:lang w:val="es-ES_tradnl" w:eastAsia="es-ES"/>
              </w:rPr>
              <w:t>Porcentaje de embarazadas a quienes se les vigiló e interpretó el trabajo de parto correctamente mediante el Partograma.</w:t>
            </w:r>
          </w:p>
        </w:tc>
        <w:tc>
          <w:tcPr>
            <w:tcW w:w="708" w:type="dxa"/>
            <w:vAlign w:val="center"/>
          </w:tcPr>
          <w:p w:rsidR="00A8250C" w:rsidRPr="008638AB" w:rsidRDefault="00A8250C" w:rsidP="00312235">
            <w:pPr>
              <w:spacing w:after="0" w:line="240" w:lineRule="auto"/>
              <w:rPr>
                <w:rFonts w:ascii="Gill Sans MT" w:eastAsia="Times New Roman" w:hAnsi="Gill Sans MT" w:cstheme="minorHAnsi"/>
                <w:b/>
                <w:bCs/>
                <w:lang w:val="es-ES" w:eastAsia="es-ES"/>
              </w:rPr>
            </w:pPr>
          </w:p>
        </w:tc>
        <w:tc>
          <w:tcPr>
            <w:tcW w:w="841" w:type="dxa"/>
            <w:vAlign w:val="center"/>
          </w:tcPr>
          <w:p w:rsidR="00A8250C" w:rsidRPr="008638AB" w:rsidRDefault="00A8250C" w:rsidP="00312235">
            <w:pPr>
              <w:spacing w:after="0" w:line="240" w:lineRule="auto"/>
              <w:rPr>
                <w:rFonts w:ascii="Gill Sans MT" w:eastAsia="Times New Roman" w:hAnsi="Gill Sans MT" w:cstheme="minorHAnsi"/>
                <w:b/>
                <w:bCs/>
                <w:lang w:val="es-ES" w:eastAsia="es-ES"/>
              </w:rPr>
            </w:pPr>
          </w:p>
        </w:tc>
        <w:tc>
          <w:tcPr>
            <w:tcW w:w="719" w:type="dxa"/>
            <w:shd w:val="clear" w:color="auto" w:fill="auto"/>
            <w:noWrap/>
            <w:vAlign w:val="center"/>
          </w:tcPr>
          <w:p w:rsidR="00A8250C" w:rsidRPr="008638AB" w:rsidRDefault="00A8250C" w:rsidP="00312235">
            <w:pPr>
              <w:spacing w:after="0" w:line="240" w:lineRule="auto"/>
              <w:rPr>
                <w:rFonts w:ascii="Gill Sans MT" w:eastAsia="Times New Roman" w:hAnsi="Gill Sans MT" w:cstheme="minorHAnsi"/>
                <w:b/>
                <w:bCs/>
                <w:lang w:val="es-ES" w:eastAsia="es-ES"/>
              </w:rPr>
            </w:pPr>
          </w:p>
        </w:tc>
      </w:tr>
      <w:tr w:rsidR="00A8250C" w:rsidRPr="008638AB" w:rsidTr="00977611">
        <w:trPr>
          <w:trHeight w:val="412"/>
        </w:trPr>
        <w:tc>
          <w:tcPr>
            <w:tcW w:w="524" w:type="dxa"/>
            <w:shd w:val="clear" w:color="auto" w:fill="auto"/>
            <w:noWrap/>
            <w:vAlign w:val="center"/>
          </w:tcPr>
          <w:p w:rsidR="00A8250C" w:rsidRPr="008638AB" w:rsidRDefault="00A8250C" w:rsidP="00312235">
            <w:pPr>
              <w:spacing w:after="0" w:line="240" w:lineRule="auto"/>
              <w:jc w:val="center"/>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11</w:t>
            </w:r>
          </w:p>
        </w:tc>
        <w:tc>
          <w:tcPr>
            <w:tcW w:w="7201" w:type="dxa"/>
            <w:shd w:val="clear" w:color="auto" w:fill="auto"/>
            <w:noWrap/>
            <w:vAlign w:val="center"/>
          </w:tcPr>
          <w:p w:rsidR="00A8250C" w:rsidRPr="008638AB" w:rsidRDefault="00A8250C" w:rsidP="00312235">
            <w:pPr>
              <w:spacing w:after="0" w:line="240" w:lineRule="auto"/>
              <w:jc w:val="both"/>
              <w:rPr>
                <w:rFonts w:ascii="Gill Sans MT" w:eastAsia="Times New Roman" w:hAnsi="Gill Sans MT" w:cstheme="minorHAnsi"/>
                <w:lang w:val="es-ES_tradnl" w:eastAsia="es-ES"/>
              </w:rPr>
            </w:pPr>
            <w:r w:rsidRPr="008638AB">
              <w:rPr>
                <w:rFonts w:ascii="Gill Sans MT" w:eastAsia="Times New Roman" w:hAnsi="Gill Sans MT" w:cstheme="minorHAnsi"/>
                <w:lang w:val="es-ES_tradnl" w:eastAsia="es-ES"/>
              </w:rPr>
              <w:t>Porcentaje de embarazadas con complicaciones obstétricas (hemorragias post parto, síndrome hipertensivo gestacional, sepsis puerperal y aborto) que recibieron tratamiento según protocolo.</w:t>
            </w:r>
          </w:p>
        </w:tc>
        <w:tc>
          <w:tcPr>
            <w:tcW w:w="708" w:type="dxa"/>
            <w:vAlign w:val="center"/>
          </w:tcPr>
          <w:p w:rsidR="00A8250C" w:rsidRPr="008638AB" w:rsidRDefault="00A8250C" w:rsidP="00312235">
            <w:pPr>
              <w:spacing w:after="0" w:line="240" w:lineRule="auto"/>
              <w:rPr>
                <w:rFonts w:ascii="Gill Sans MT" w:eastAsia="Times New Roman" w:hAnsi="Gill Sans MT" w:cstheme="minorHAnsi"/>
                <w:b/>
                <w:bCs/>
                <w:lang w:val="es-ES" w:eastAsia="es-ES"/>
              </w:rPr>
            </w:pPr>
          </w:p>
        </w:tc>
        <w:tc>
          <w:tcPr>
            <w:tcW w:w="841" w:type="dxa"/>
            <w:vAlign w:val="center"/>
          </w:tcPr>
          <w:p w:rsidR="00A8250C" w:rsidRPr="008638AB" w:rsidRDefault="00A8250C" w:rsidP="00312235">
            <w:pPr>
              <w:spacing w:after="0" w:line="240" w:lineRule="auto"/>
              <w:rPr>
                <w:rFonts w:ascii="Gill Sans MT" w:eastAsia="Times New Roman" w:hAnsi="Gill Sans MT" w:cstheme="minorHAnsi"/>
                <w:b/>
                <w:bCs/>
                <w:lang w:val="es-ES" w:eastAsia="es-ES"/>
              </w:rPr>
            </w:pPr>
          </w:p>
        </w:tc>
        <w:tc>
          <w:tcPr>
            <w:tcW w:w="719" w:type="dxa"/>
            <w:shd w:val="clear" w:color="auto" w:fill="auto"/>
            <w:noWrap/>
            <w:vAlign w:val="center"/>
          </w:tcPr>
          <w:p w:rsidR="00A8250C" w:rsidRPr="008638AB" w:rsidRDefault="00A8250C" w:rsidP="00312235">
            <w:pPr>
              <w:spacing w:after="0" w:line="240" w:lineRule="auto"/>
              <w:rPr>
                <w:rFonts w:ascii="Gill Sans MT" w:eastAsia="Times New Roman" w:hAnsi="Gill Sans MT" w:cstheme="minorHAnsi"/>
                <w:b/>
                <w:bCs/>
                <w:lang w:val="es-ES" w:eastAsia="es-ES"/>
              </w:rPr>
            </w:pPr>
          </w:p>
        </w:tc>
      </w:tr>
      <w:tr w:rsidR="00A8250C" w:rsidRPr="008638AB" w:rsidTr="00977611">
        <w:trPr>
          <w:trHeight w:val="412"/>
        </w:trPr>
        <w:tc>
          <w:tcPr>
            <w:tcW w:w="524" w:type="dxa"/>
            <w:shd w:val="clear" w:color="auto" w:fill="auto"/>
            <w:noWrap/>
            <w:vAlign w:val="center"/>
          </w:tcPr>
          <w:p w:rsidR="00A8250C" w:rsidRPr="008638AB" w:rsidRDefault="00A8250C" w:rsidP="00312235">
            <w:pPr>
              <w:spacing w:after="0" w:line="240" w:lineRule="auto"/>
              <w:jc w:val="center"/>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12</w:t>
            </w:r>
          </w:p>
        </w:tc>
        <w:tc>
          <w:tcPr>
            <w:tcW w:w="7201" w:type="dxa"/>
            <w:shd w:val="clear" w:color="auto" w:fill="auto"/>
            <w:noWrap/>
            <w:vAlign w:val="center"/>
          </w:tcPr>
          <w:p w:rsidR="00A8250C" w:rsidRPr="008638AB" w:rsidRDefault="00A8250C" w:rsidP="00312235">
            <w:pPr>
              <w:spacing w:after="0" w:line="240" w:lineRule="auto"/>
              <w:jc w:val="both"/>
              <w:rPr>
                <w:rFonts w:ascii="Gill Sans MT" w:eastAsia="Times New Roman" w:hAnsi="Gill Sans MT" w:cstheme="minorHAnsi"/>
                <w:lang w:val="es-ES_tradnl" w:eastAsia="es-ES"/>
              </w:rPr>
            </w:pPr>
            <w:r w:rsidRPr="008638AB">
              <w:rPr>
                <w:rFonts w:ascii="Gill Sans MT" w:eastAsia="Times New Roman" w:hAnsi="Gill Sans MT" w:cstheme="minorHAnsi"/>
                <w:lang w:val="es-ES_tradnl" w:eastAsia="es-ES"/>
              </w:rPr>
              <w:t>Porcentaje de recién nacidos entre 24 y menos de 35 semanas de gestación a cuyas madres presentaron Amenaza de Parto Pre término (APP)y se le aplicó el esquema completo de corticoides antenatal.</w:t>
            </w:r>
          </w:p>
        </w:tc>
        <w:tc>
          <w:tcPr>
            <w:tcW w:w="708" w:type="dxa"/>
            <w:vAlign w:val="center"/>
          </w:tcPr>
          <w:p w:rsidR="00A8250C" w:rsidRPr="008638AB" w:rsidRDefault="00A8250C" w:rsidP="00312235">
            <w:pPr>
              <w:spacing w:after="0" w:line="240" w:lineRule="auto"/>
              <w:rPr>
                <w:rFonts w:ascii="Gill Sans MT" w:eastAsia="Times New Roman" w:hAnsi="Gill Sans MT" w:cstheme="minorHAnsi"/>
                <w:b/>
                <w:bCs/>
                <w:lang w:val="es-ES" w:eastAsia="es-ES"/>
              </w:rPr>
            </w:pPr>
          </w:p>
        </w:tc>
        <w:tc>
          <w:tcPr>
            <w:tcW w:w="841" w:type="dxa"/>
            <w:vAlign w:val="center"/>
          </w:tcPr>
          <w:p w:rsidR="00A8250C" w:rsidRPr="008638AB" w:rsidRDefault="00A8250C" w:rsidP="00312235">
            <w:pPr>
              <w:spacing w:after="0" w:line="240" w:lineRule="auto"/>
              <w:rPr>
                <w:rFonts w:ascii="Gill Sans MT" w:eastAsia="Times New Roman" w:hAnsi="Gill Sans MT" w:cstheme="minorHAnsi"/>
                <w:b/>
                <w:bCs/>
                <w:lang w:val="es-ES" w:eastAsia="es-ES"/>
              </w:rPr>
            </w:pPr>
          </w:p>
        </w:tc>
        <w:tc>
          <w:tcPr>
            <w:tcW w:w="719" w:type="dxa"/>
            <w:shd w:val="clear" w:color="auto" w:fill="auto"/>
            <w:noWrap/>
            <w:vAlign w:val="center"/>
          </w:tcPr>
          <w:p w:rsidR="00A8250C" w:rsidRPr="008638AB" w:rsidRDefault="00A8250C" w:rsidP="00312235">
            <w:pPr>
              <w:spacing w:after="0" w:line="240" w:lineRule="auto"/>
              <w:rPr>
                <w:rFonts w:ascii="Gill Sans MT" w:eastAsia="Times New Roman" w:hAnsi="Gill Sans MT" w:cstheme="minorHAnsi"/>
                <w:b/>
                <w:bCs/>
                <w:lang w:val="es-ES" w:eastAsia="es-ES"/>
              </w:rPr>
            </w:pPr>
          </w:p>
        </w:tc>
      </w:tr>
      <w:tr w:rsidR="00A8250C" w:rsidRPr="008638AB" w:rsidTr="00977611">
        <w:trPr>
          <w:trHeight w:val="654"/>
        </w:trPr>
        <w:tc>
          <w:tcPr>
            <w:tcW w:w="524" w:type="dxa"/>
            <w:shd w:val="clear" w:color="auto" w:fill="auto"/>
            <w:noWrap/>
            <w:vAlign w:val="center"/>
          </w:tcPr>
          <w:p w:rsidR="00A8250C" w:rsidRPr="008638AB" w:rsidRDefault="00A8250C" w:rsidP="00312235">
            <w:pPr>
              <w:spacing w:after="0" w:line="240" w:lineRule="auto"/>
              <w:jc w:val="center"/>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13</w:t>
            </w:r>
          </w:p>
        </w:tc>
        <w:tc>
          <w:tcPr>
            <w:tcW w:w="7201" w:type="dxa"/>
            <w:shd w:val="clear" w:color="auto" w:fill="auto"/>
            <w:noWrap/>
            <w:vAlign w:val="center"/>
          </w:tcPr>
          <w:p w:rsidR="00A8250C" w:rsidRPr="008638AB" w:rsidRDefault="00A8250C" w:rsidP="00312235">
            <w:pPr>
              <w:spacing w:after="0" w:line="240" w:lineRule="auto"/>
              <w:jc w:val="both"/>
              <w:rPr>
                <w:rFonts w:ascii="Gill Sans MT" w:eastAsia="Times New Roman" w:hAnsi="Gill Sans MT" w:cstheme="minorHAnsi"/>
                <w:lang w:val="es-ES_tradnl" w:eastAsia="es-ES"/>
              </w:rPr>
            </w:pPr>
            <w:r w:rsidRPr="008638AB">
              <w:rPr>
                <w:rFonts w:ascii="Gill Sans MT" w:eastAsia="Times New Roman" w:hAnsi="Gill Sans MT" w:cstheme="minorHAnsi"/>
                <w:lang w:val="es-ES_tradnl" w:eastAsia="es-ES"/>
              </w:rPr>
              <w:t>Porcentaje de recién nacido a quién se le aplicó el protocolo de atención inmediata establecido.</w:t>
            </w:r>
          </w:p>
        </w:tc>
        <w:tc>
          <w:tcPr>
            <w:tcW w:w="708" w:type="dxa"/>
            <w:vAlign w:val="center"/>
          </w:tcPr>
          <w:p w:rsidR="00A8250C" w:rsidRPr="008638AB" w:rsidRDefault="00A8250C" w:rsidP="00312235">
            <w:pPr>
              <w:spacing w:after="0" w:line="240" w:lineRule="auto"/>
              <w:rPr>
                <w:rFonts w:ascii="Gill Sans MT" w:eastAsia="Times New Roman" w:hAnsi="Gill Sans MT" w:cstheme="minorHAnsi"/>
                <w:b/>
                <w:bCs/>
                <w:lang w:val="es-ES" w:eastAsia="es-ES"/>
              </w:rPr>
            </w:pPr>
          </w:p>
        </w:tc>
        <w:tc>
          <w:tcPr>
            <w:tcW w:w="841" w:type="dxa"/>
            <w:vAlign w:val="center"/>
          </w:tcPr>
          <w:p w:rsidR="00A8250C" w:rsidRPr="008638AB" w:rsidRDefault="00A8250C" w:rsidP="00312235">
            <w:pPr>
              <w:spacing w:after="0" w:line="240" w:lineRule="auto"/>
              <w:rPr>
                <w:rFonts w:ascii="Gill Sans MT" w:eastAsia="Times New Roman" w:hAnsi="Gill Sans MT" w:cstheme="minorHAnsi"/>
                <w:b/>
                <w:bCs/>
                <w:lang w:val="es-ES" w:eastAsia="es-ES"/>
              </w:rPr>
            </w:pPr>
          </w:p>
        </w:tc>
        <w:tc>
          <w:tcPr>
            <w:tcW w:w="719" w:type="dxa"/>
            <w:shd w:val="clear" w:color="auto" w:fill="auto"/>
            <w:noWrap/>
            <w:vAlign w:val="center"/>
          </w:tcPr>
          <w:p w:rsidR="00A8250C" w:rsidRPr="008638AB" w:rsidRDefault="00A8250C" w:rsidP="00312235">
            <w:pPr>
              <w:spacing w:after="0" w:line="240" w:lineRule="auto"/>
              <w:rPr>
                <w:rFonts w:ascii="Gill Sans MT" w:eastAsia="Times New Roman" w:hAnsi="Gill Sans MT" w:cstheme="minorHAnsi"/>
                <w:b/>
                <w:bCs/>
                <w:lang w:val="es-ES" w:eastAsia="es-ES"/>
              </w:rPr>
            </w:pPr>
          </w:p>
        </w:tc>
      </w:tr>
    </w:tbl>
    <w:p w:rsidR="00A8250C" w:rsidRPr="008638AB" w:rsidRDefault="00A8250C" w:rsidP="00A8250C">
      <w:pPr>
        <w:spacing w:after="0" w:line="240" w:lineRule="auto"/>
        <w:jc w:val="center"/>
        <w:rPr>
          <w:rFonts w:ascii="Gill Sans MT" w:eastAsia="SimSun" w:hAnsi="Gill Sans MT" w:cstheme="minorHAnsi"/>
          <w:b/>
          <w:color w:val="FF0000"/>
          <w:lang w:eastAsia="zh-CN"/>
        </w:rPr>
      </w:pPr>
      <w:r w:rsidRPr="008638AB">
        <w:rPr>
          <w:rFonts w:ascii="Gill Sans MT" w:eastAsia="SimSun" w:hAnsi="Gill Sans MT" w:cstheme="minorHAnsi"/>
          <w:b/>
          <w:lang w:eastAsia="zh-CN"/>
        </w:rPr>
        <w:lastRenderedPageBreak/>
        <w:t>Anexo 3</w:t>
      </w:r>
    </w:p>
    <w:p w:rsidR="00A8250C" w:rsidRPr="008638AB" w:rsidRDefault="00A8250C" w:rsidP="00A8250C">
      <w:pPr>
        <w:keepNext/>
        <w:shd w:val="clear" w:color="auto" w:fill="FFF2CC"/>
        <w:spacing w:after="0" w:line="240" w:lineRule="auto"/>
        <w:jc w:val="center"/>
        <w:outlineLvl w:val="2"/>
        <w:rPr>
          <w:rFonts w:ascii="Gill Sans MT" w:eastAsia="Times New Roman" w:hAnsi="Gill Sans MT" w:cstheme="minorHAnsi"/>
          <w:b/>
          <w:bCs/>
          <w:sz w:val="28"/>
          <w:lang w:eastAsia="es-ES"/>
        </w:rPr>
      </w:pPr>
      <w:bookmarkStart w:id="37" w:name="_Toc65160862"/>
      <w:r w:rsidRPr="008638AB">
        <w:rPr>
          <w:rFonts w:ascii="Gill Sans MT" w:eastAsia="Times New Roman" w:hAnsi="Gill Sans MT" w:cstheme="minorHAnsi"/>
          <w:b/>
          <w:bCs/>
          <w:sz w:val="28"/>
          <w:lang w:eastAsia="es-ES"/>
        </w:rPr>
        <w:t>Ficha de Indicadores de Acuerdos Sociales por la Salud y el Bienestar</w:t>
      </w:r>
      <w:bookmarkEnd w:id="37"/>
    </w:p>
    <w:p w:rsidR="00A8250C" w:rsidRPr="008638AB" w:rsidRDefault="00A8250C" w:rsidP="00A8250C">
      <w:pPr>
        <w:jc w:val="center"/>
        <w:rPr>
          <w:rFonts w:ascii="Gill Sans MT" w:hAnsi="Gill Sans MT" w:cstheme="minorHAnsi"/>
          <w:lang w:val="es-SV"/>
        </w:rPr>
      </w:pP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3"/>
        <w:gridCol w:w="4149"/>
        <w:gridCol w:w="2139"/>
      </w:tblGrid>
      <w:tr w:rsidR="00A8250C" w:rsidRPr="008638AB" w:rsidTr="000A3E4A">
        <w:trPr>
          <w:trHeight w:val="290"/>
        </w:trPr>
        <w:tc>
          <w:tcPr>
            <w:tcW w:w="2853" w:type="dxa"/>
          </w:tcPr>
          <w:p w:rsidR="00A8250C" w:rsidRPr="008638AB" w:rsidRDefault="00A8250C" w:rsidP="00312235">
            <w:pPr>
              <w:spacing w:after="0" w:line="240" w:lineRule="auto"/>
              <w:jc w:val="center"/>
              <w:rPr>
                <w:rFonts w:ascii="Gill Sans MT" w:eastAsia="Times New Roman" w:hAnsi="Gill Sans MT" w:cstheme="minorHAnsi"/>
                <w:b/>
                <w:lang w:val="es-ES" w:eastAsia="es-ES"/>
              </w:rPr>
            </w:pPr>
            <w:r w:rsidRPr="008638AB">
              <w:rPr>
                <w:rFonts w:ascii="Gill Sans MT" w:eastAsia="Times New Roman" w:hAnsi="Gill Sans MT" w:cstheme="minorHAnsi"/>
                <w:lang w:val="es-ES" w:eastAsia="es-ES"/>
              </w:rPr>
              <w:br w:type="page"/>
            </w:r>
            <w:r w:rsidRPr="008638AB">
              <w:rPr>
                <w:rFonts w:ascii="Gill Sans MT" w:eastAsia="Times New Roman" w:hAnsi="Gill Sans MT" w:cstheme="minorHAnsi"/>
                <w:b/>
                <w:lang w:val="es-ES" w:eastAsia="es-ES"/>
              </w:rPr>
              <w:t>Componente</w:t>
            </w:r>
          </w:p>
        </w:tc>
        <w:tc>
          <w:tcPr>
            <w:tcW w:w="6288" w:type="dxa"/>
            <w:gridSpan w:val="2"/>
          </w:tcPr>
          <w:p w:rsidR="00A8250C" w:rsidRPr="008638AB" w:rsidRDefault="00A8250C" w:rsidP="00312235">
            <w:pPr>
              <w:spacing w:after="0" w:line="240" w:lineRule="auto"/>
              <w:jc w:val="center"/>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t>Indicador, Descripción</w:t>
            </w:r>
          </w:p>
        </w:tc>
      </w:tr>
      <w:tr w:rsidR="00A8250C" w:rsidRPr="008638AB" w:rsidTr="000A3E4A">
        <w:trPr>
          <w:trHeight w:val="274"/>
        </w:trPr>
        <w:tc>
          <w:tcPr>
            <w:tcW w:w="2853" w:type="dxa"/>
          </w:tcPr>
          <w:p w:rsidR="00A8250C" w:rsidRPr="008638AB" w:rsidRDefault="00A8250C" w:rsidP="00312235">
            <w:pPr>
              <w:spacing w:after="0" w:line="240" w:lineRule="auto"/>
              <w:jc w:val="both"/>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t>Denominación del Indicador</w:t>
            </w:r>
          </w:p>
        </w:tc>
        <w:tc>
          <w:tcPr>
            <w:tcW w:w="6288" w:type="dxa"/>
            <w:gridSpan w:val="2"/>
          </w:tcPr>
          <w:p w:rsidR="00A8250C" w:rsidRPr="008638AB" w:rsidRDefault="00A8250C" w:rsidP="00312235">
            <w:pPr>
              <w:spacing w:after="0" w:line="240" w:lineRule="auto"/>
              <w:jc w:val="both"/>
              <w:rPr>
                <w:rFonts w:ascii="Gill Sans MT" w:eastAsia="Times New Roman" w:hAnsi="Gill Sans MT" w:cstheme="minorHAnsi"/>
                <w:b/>
                <w:color w:val="0070C0"/>
                <w:lang w:val="es-ES" w:eastAsia="es-ES"/>
              </w:rPr>
            </w:pPr>
            <w:r w:rsidRPr="008638AB">
              <w:rPr>
                <w:rFonts w:ascii="Gill Sans MT" w:eastAsia="Times New Roman" w:hAnsi="Gill Sans MT" w:cstheme="minorHAnsi"/>
                <w:b/>
                <w:color w:val="0070C0"/>
                <w:lang w:val="es-ES" w:eastAsia="es-ES"/>
              </w:rPr>
              <w:t xml:space="preserve">Porcentaje de familias en seguimiento (Dispensarizadas) </w:t>
            </w:r>
          </w:p>
        </w:tc>
      </w:tr>
      <w:tr w:rsidR="00A8250C" w:rsidRPr="008638AB" w:rsidTr="000A3E4A">
        <w:trPr>
          <w:trHeight w:val="1436"/>
        </w:trPr>
        <w:tc>
          <w:tcPr>
            <w:tcW w:w="2853"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Objetivo</w:t>
            </w:r>
          </w:p>
        </w:tc>
        <w:tc>
          <w:tcPr>
            <w:tcW w:w="6288"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Conocer la eficacia lograda con el Modelo de Salud Familiar y Comunitario en la identificación y seguimiento de condiciones de salud de las familias para el diseño de intervenciones adecuadas que prevengan o mitiguen riesgos y eviten daños en la familia y sus miembros.</w:t>
            </w:r>
          </w:p>
        </w:tc>
      </w:tr>
      <w:tr w:rsidR="00A8250C" w:rsidRPr="008638AB" w:rsidTr="000A3E4A">
        <w:trPr>
          <w:trHeight w:val="580"/>
        </w:trPr>
        <w:tc>
          <w:tcPr>
            <w:tcW w:w="2853"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Numerador</w:t>
            </w:r>
          </w:p>
        </w:tc>
        <w:tc>
          <w:tcPr>
            <w:tcW w:w="4149" w:type="dxa"/>
            <w:shd w:val="clear" w:color="auto" w:fill="DAEEF3"/>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Número de familias en seguimiento (que ya han sido  dispensarizadas)</w:t>
            </w:r>
          </w:p>
        </w:tc>
        <w:tc>
          <w:tcPr>
            <w:tcW w:w="213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p>
        </w:tc>
      </w:tr>
      <w:tr w:rsidR="00A8250C" w:rsidRPr="008638AB" w:rsidTr="000A3E4A">
        <w:trPr>
          <w:trHeight w:val="274"/>
        </w:trPr>
        <w:tc>
          <w:tcPr>
            <w:tcW w:w="2853"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Fuente del numerador</w:t>
            </w:r>
          </w:p>
        </w:tc>
        <w:tc>
          <w:tcPr>
            <w:tcW w:w="6288"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Historias de Salud Familiar</w:t>
            </w:r>
          </w:p>
        </w:tc>
      </w:tr>
      <w:tr w:rsidR="00A8250C" w:rsidRPr="008638AB" w:rsidTr="000A3E4A">
        <w:trPr>
          <w:trHeight w:val="580"/>
        </w:trPr>
        <w:tc>
          <w:tcPr>
            <w:tcW w:w="2853"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Denominador</w:t>
            </w:r>
          </w:p>
        </w:tc>
        <w:tc>
          <w:tcPr>
            <w:tcW w:w="4149" w:type="dxa"/>
            <w:shd w:val="clear" w:color="auto" w:fill="DAEEF3"/>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Número de familias dispensarizadas en el municipio/distrito.</w:t>
            </w:r>
          </w:p>
        </w:tc>
        <w:tc>
          <w:tcPr>
            <w:tcW w:w="213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p>
        </w:tc>
      </w:tr>
      <w:tr w:rsidR="00A8250C" w:rsidRPr="008638AB" w:rsidTr="000A3E4A">
        <w:trPr>
          <w:trHeight w:val="564"/>
        </w:trPr>
        <w:tc>
          <w:tcPr>
            <w:tcW w:w="2853"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Fuente del denominador</w:t>
            </w:r>
          </w:p>
        </w:tc>
        <w:tc>
          <w:tcPr>
            <w:tcW w:w="6288"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 xml:space="preserve">Calculado en base a población estimada según INIDE del periodo (Número de Familia=Población municipal INIDE entre 5) </w:t>
            </w:r>
          </w:p>
        </w:tc>
      </w:tr>
      <w:tr w:rsidR="00A8250C" w:rsidRPr="008638AB" w:rsidTr="000A3E4A">
        <w:trPr>
          <w:trHeight w:val="290"/>
        </w:trPr>
        <w:tc>
          <w:tcPr>
            <w:tcW w:w="2853"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Constante utilizada</w:t>
            </w:r>
          </w:p>
        </w:tc>
        <w:tc>
          <w:tcPr>
            <w:tcW w:w="6288"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100</w:t>
            </w:r>
          </w:p>
        </w:tc>
      </w:tr>
      <w:tr w:rsidR="00A8250C" w:rsidRPr="008638AB" w:rsidTr="000A3E4A">
        <w:trPr>
          <w:trHeight w:val="900"/>
        </w:trPr>
        <w:tc>
          <w:tcPr>
            <w:tcW w:w="2853"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Fórmula de cálculo</w:t>
            </w:r>
          </w:p>
        </w:tc>
        <w:tc>
          <w:tcPr>
            <w:tcW w:w="6288"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El número de familias en seguimiento se multiplica por 100 y se divide entre el número de familias que ha sido dispensarizada.</w:t>
            </w:r>
          </w:p>
        </w:tc>
      </w:tr>
      <w:tr w:rsidR="00A8250C" w:rsidRPr="008638AB" w:rsidTr="000A3E4A">
        <w:trPr>
          <w:trHeight w:val="871"/>
        </w:trPr>
        <w:tc>
          <w:tcPr>
            <w:tcW w:w="2853"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Valoración</w:t>
            </w:r>
          </w:p>
        </w:tc>
        <w:tc>
          <w:tcPr>
            <w:tcW w:w="6288"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 xml:space="preserve">La dispensarización de todas las familias es el instrumento más eficaz para conducir la promoción de la salud de los individuos, familias y de </w:t>
            </w:r>
            <w:smartTag w:uri="urn:schemas-microsoft-com:office:smarttags" w:element="PersonName">
              <w:smartTagPr>
                <w:attr w:name="ProductID" w:val="la comunidad. Su"/>
              </w:smartTagPr>
              <w:r w:rsidRPr="008638AB">
                <w:rPr>
                  <w:rFonts w:ascii="Gill Sans MT" w:eastAsia="Times New Roman" w:hAnsi="Gill Sans MT" w:cstheme="minorHAnsi"/>
                  <w:lang w:val="es-ES" w:eastAsia="es-ES"/>
                </w:rPr>
                <w:t>la comunidad. Su</w:t>
              </w:r>
            </w:smartTag>
            <w:r w:rsidRPr="008638AB">
              <w:rPr>
                <w:rFonts w:ascii="Gill Sans MT" w:eastAsia="Times New Roman" w:hAnsi="Gill Sans MT" w:cstheme="minorHAnsi"/>
                <w:lang w:val="es-ES" w:eastAsia="es-ES"/>
              </w:rPr>
              <w:t xml:space="preserve"> valoración se hará mensualmente.</w:t>
            </w:r>
          </w:p>
        </w:tc>
      </w:tr>
      <w:tr w:rsidR="00A8250C" w:rsidRPr="008638AB" w:rsidTr="000A3E4A">
        <w:trPr>
          <w:trHeight w:val="274"/>
        </w:trPr>
        <w:tc>
          <w:tcPr>
            <w:tcW w:w="2853"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Medios de verificación</w:t>
            </w:r>
          </w:p>
        </w:tc>
        <w:tc>
          <w:tcPr>
            <w:tcW w:w="6288"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Informe Estadístico de Dispensarización</w:t>
            </w:r>
          </w:p>
        </w:tc>
      </w:tr>
      <w:tr w:rsidR="00A8250C" w:rsidRPr="008638AB" w:rsidTr="000A3E4A">
        <w:trPr>
          <w:trHeight w:val="628"/>
        </w:trPr>
        <w:tc>
          <w:tcPr>
            <w:tcW w:w="2853"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Observaciones</w:t>
            </w:r>
          </w:p>
        </w:tc>
        <w:tc>
          <w:tcPr>
            <w:tcW w:w="6288" w:type="dxa"/>
            <w:gridSpan w:val="2"/>
          </w:tcPr>
          <w:p w:rsidR="00A8250C" w:rsidRPr="008638AB" w:rsidRDefault="00A8250C" w:rsidP="00312235">
            <w:pPr>
              <w:spacing w:after="0" w:line="240" w:lineRule="auto"/>
              <w:jc w:val="both"/>
              <w:rPr>
                <w:rFonts w:ascii="Gill Sans MT" w:eastAsia="Times New Roman" w:hAnsi="Gill Sans MT" w:cstheme="minorHAnsi"/>
                <w:i/>
                <w:u w:val="single"/>
                <w:lang w:val="es-ES" w:eastAsia="es-ES"/>
              </w:rPr>
            </w:pPr>
            <w:r w:rsidRPr="008638AB">
              <w:rPr>
                <w:rFonts w:ascii="Gill Sans MT" w:eastAsia="Times New Roman" w:hAnsi="Gill Sans MT" w:cstheme="minorHAnsi"/>
                <w:i/>
                <w:u w:val="single"/>
                <w:lang w:val="es-ES" w:eastAsia="es-ES"/>
              </w:rPr>
              <w:t>Familia Dispensarizada, es la que ha sido evaluada, y se le ha asignado grupo dispensarial a cada miembro de la familia.</w:t>
            </w:r>
          </w:p>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 xml:space="preserve">El Indicador debe calcularse para el total de las familias, desagregándolas en urbanas y rurales. </w:t>
            </w:r>
          </w:p>
        </w:tc>
      </w:tr>
    </w:tbl>
    <w:p w:rsidR="00A8250C" w:rsidRPr="008638AB" w:rsidRDefault="00A8250C" w:rsidP="00A8250C">
      <w:pPr>
        <w:jc w:val="center"/>
        <w:rPr>
          <w:rFonts w:ascii="Gill Sans MT" w:hAnsi="Gill Sans MT" w:cstheme="minorHAnsi"/>
          <w:lang w:val="es-SV"/>
        </w:rPr>
      </w:pPr>
    </w:p>
    <w:p w:rsidR="00A8250C" w:rsidRPr="008638AB" w:rsidRDefault="00A8250C" w:rsidP="00A8250C">
      <w:pPr>
        <w:jc w:val="center"/>
        <w:rPr>
          <w:rFonts w:ascii="Gill Sans MT" w:hAnsi="Gill Sans MT" w:cstheme="minorHAnsi"/>
          <w:lang w:val="es-SV"/>
        </w:rPr>
      </w:pPr>
    </w:p>
    <w:p w:rsidR="00A8250C" w:rsidRPr="008638AB" w:rsidRDefault="00A8250C" w:rsidP="00A8250C">
      <w:pPr>
        <w:jc w:val="center"/>
        <w:rPr>
          <w:rFonts w:ascii="Gill Sans MT" w:hAnsi="Gill Sans MT" w:cstheme="minorHAnsi"/>
          <w:lang w:val="es-SV"/>
        </w:rPr>
      </w:pPr>
    </w:p>
    <w:p w:rsidR="008638AB" w:rsidRDefault="008638AB">
      <w:pPr>
        <w:spacing w:after="0" w:line="240" w:lineRule="auto"/>
        <w:rPr>
          <w:rFonts w:ascii="Gill Sans MT" w:hAnsi="Gill Sans MT" w:cstheme="minorHAnsi"/>
          <w:lang w:val="es-SV"/>
        </w:rPr>
      </w:pPr>
      <w:r>
        <w:rPr>
          <w:rFonts w:ascii="Gill Sans MT" w:hAnsi="Gill Sans MT" w:cstheme="minorHAnsi"/>
          <w:lang w:val="es-SV"/>
        </w:rPr>
        <w:br w:type="page"/>
      </w:r>
    </w:p>
    <w:p w:rsidR="00A8250C" w:rsidRPr="008638AB" w:rsidRDefault="00A8250C" w:rsidP="00A8250C">
      <w:pPr>
        <w:jc w:val="center"/>
        <w:rPr>
          <w:rFonts w:ascii="Gill Sans MT" w:hAnsi="Gill Sans MT" w:cstheme="minorHAnsi"/>
          <w:lang w:val="es-SV"/>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4398"/>
        <w:gridCol w:w="2580"/>
      </w:tblGrid>
      <w:tr w:rsidR="00A8250C" w:rsidRPr="008638AB" w:rsidTr="000A3E4A">
        <w:tc>
          <w:tcPr>
            <w:tcW w:w="2089" w:type="dxa"/>
          </w:tcPr>
          <w:p w:rsidR="00A8250C" w:rsidRPr="008638AB" w:rsidRDefault="00A8250C" w:rsidP="00312235">
            <w:pPr>
              <w:spacing w:after="0" w:line="240" w:lineRule="auto"/>
              <w:jc w:val="center"/>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t>Componente</w:t>
            </w:r>
          </w:p>
        </w:tc>
        <w:tc>
          <w:tcPr>
            <w:tcW w:w="6978" w:type="dxa"/>
            <w:gridSpan w:val="2"/>
          </w:tcPr>
          <w:p w:rsidR="00A8250C" w:rsidRPr="008638AB" w:rsidRDefault="00A8250C" w:rsidP="00312235">
            <w:pPr>
              <w:spacing w:after="0" w:line="240" w:lineRule="auto"/>
              <w:jc w:val="center"/>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t>Indicador, Descripción</w:t>
            </w:r>
          </w:p>
        </w:tc>
      </w:tr>
      <w:tr w:rsidR="00A8250C" w:rsidRPr="008638AB" w:rsidTr="000A3E4A">
        <w:trPr>
          <w:trHeight w:val="766"/>
        </w:trPr>
        <w:tc>
          <w:tcPr>
            <w:tcW w:w="2089" w:type="dxa"/>
          </w:tcPr>
          <w:p w:rsidR="00A8250C" w:rsidRPr="008638AB" w:rsidRDefault="00A8250C" w:rsidP="00312235">
            <w:pPr>
              <w:spacing w:after="0" w:line="240" w:lineRule="auto"/>
              <w:jc w:val="both"/>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t>Denominación del Indicador</w:t>
            </w:r>
          </w:p>
        </w:tc>
        <w:tc>
          <w:tcPr>
            <w:tcW w:w="6978" w:type="dxa"/>
            <w:gridSpan w:val="2"/>
          </w:tcPr>
          <w:p w:rsidR="00A8250C" w:rsidRPr="008638AB" w:rsidRDefault="00A8250C" w:rsidP="00312235">
            <w:pPr>
              <w:spacing w:after="0" w:line="240" w:lineRule="auto"/>
              <w:jc w:val="both"/>
              <w:rPr>
                <w:rFonts w:ascii="Gill Sans MT" w:eastAsia="Times New Roman" w:hAnsi="Gill Sans MT" w:cstheme="minorHAnsi"/>
                <w:b/>
                <w:color w:val="0070C0"/>
                <w:lang w:val="es-ES" w:eastAsia="es-ES"/>
              </w:rPr>
            </w:pPr>
            <w:r w:rsidRPr="008638AB">
              <w:rPr>
                <w:rFonts w:ascii="Gill Sans MT" w:eastAsia="Times New Roman" w:hAnsi="Gill Sans MT" w:cstheme="minorHAnsi"/>
                <w:b/>
                <w:color w:val="0070C0"/>
                <w:lang w:val="es-ES" w:eastAsia="es-ES"/>
              </w:rPr>
              <w:t>Porcentaje de mujeres embarazadas en las que en su atención prenatal (APN) se le llenó su Historia Clínica Perinatal (HCP) y se registraron e interpretaron las 12 actividades normadas.</w:t>
            </w:r>
          </w:p>
        </w:tc>
      </w:tr>
      <w:tr w:rsidR="00A8250C" w:rsidRPr="008638AB" w:rsidTr="000A3E4A">
        <w:trPr>
          <w:trHeight w:val="412"/>
        </w:trPr>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Objetivo</w:t>
            </w:r>
          </w:p>
        </w:tc>
        <w:tc>
          <w:tcPr>
            <w:tcW w:w="6978"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Valorar la calidad de la atención prenatal.</w:t>
            </w:r>
          </w:p>
        </w:tc>
      </w:tr>
      <w:tr w:rsidR="00A8250C" w:rsidRPr="008638AB" w:rsidTr="000A3E4A">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Numerador</w:t>
            </w:r>
          </w:p>
        </w:tc>
        <w:tc>
          <w:tcPr>
            <w:tcW w:w="4398" w:type="dxa"/>
            <w:shd w:val="clear" w:color="auto" w:fill="DAEEF3"/>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Número de expedientes muestreados de embarazadas en APN que cumplen con las 12 actividades normadas.</w:t>
            </w:r>
          </w:p>
        </w:tc>
        <w:tc>
          <w:tcPr>
            <w:tcW w:w="2580"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p>
        </w:tc>
      </w:tr>
      <w:tr w:rsidR="00A8250C" w:rsidRPr="008638AB" w:rsidTr="000A3E4A">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Fuente del numerador</w:t>
            </w:r>
          </w:p>
        </w:tc>
        <w:tc>
          <w:tcPr>
            <w:tcW w:w="6978"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Expediente clínico</w:t>
            </w:r>
          </w:p>
        </w:tc>
      </w:tr>
      <w:tr w:rsidR="00A8250C" w:rsidRPr="008638AB" w:rsidTr="000A3E4A">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Denominador</w:t>
            </w:r>
          </w:p>
        </w:tc>
        <w:tc>
          <w:tcPr>
            <w:tcW w:w="4398" w:type="dxa"/>
            <w:shd w:val="clear" w:color="auto" w:fill="DAEEF3"/>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 xml:space="preserve">Número de embarazadas a las que se les valoró el llenado e interpretación de la HCP en el periodo </w:t>
            </w:r>
          </w:p>
        </w:tc>
        <w:tc>
          <w:tcPr>
            <w:tcW w:w="2580"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p>
        </w:tc>
      </w:tr>
      <w:tr w:rsidR="00A8250C" w:rsidRPr="008638AB" w:rsidTr="000A3E4A">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Fuente del denominador</w:t>
            </w:r>
          </w:p>
        </w:tc>
        <w:tc>
          <w:tcPr>
            <w:tcW w:w="6978"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Expediente clínico</w:t>
            </w:r>
          </w:p>
        </w:tc>
      </w:tr>
      <w:tr w:rsidR="00A8250C" w:rsidRPr="008638AB" w:rsidTr="000A3E4A">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Constante utilizada</w:t>
            </w:r>
          </w:p>
        </w:tc>
        <w:tc>
          <w:tcPr>
            <w:tcW w:w="6978"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100</w:t>
            </w:r>
          </w:p>
        </w:tc>
      </w:tr>
      <w:tr w:rsidR="00A8250C" w:rsidRPr="008638AB" w:rsidTr="000A3E4A">
        <w:trPr>
          <w:trHeight w:val="1426"/>
        </w:trPr>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Fórmula de cálculo</w:t>
            </w:r>
          </w:p>
        </w:tc>
        <w:tc>
          <w:tcPr>
            <w:tcW w:w="6978"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Número de embarazadas que acudieron a su APN y se les llenó su HCP y se registró e interpretó las 12 actividades normadas entre Número de embarazadas a las que se les valoró el llenado e interpretó la HCP en el periodo x 100</w:t>
            </w:r>
          </w:p>
        </w:tc>
      </w:tr>
      <w:tr w:rsidR="00A8250C" w:rsidRPr="008638AB" w:rsidTr="000A3E4A">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Valoración</w:t>
            </w:r>
          </w:p>
        </w:tc>
        <w:tc>
          <w:tcPr>
            <w:tcW w:w="6978"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Todas las embarazadas que acuden a APN deben tener su HCP correctamente llenada.</w:t>
            </w:r>
          </w:p>
        </w:tc>
      </w:tr>
      <w:tr w:rsidR="00A8250C" w:rsidRPr="008638AB" w:rsidTr="000A3E4A">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Medios de verificación</w:t>
            </w:r>
          </w:p>
        </w:tc>
        <w:tc>
          <w:tcPr>
            <w:tcW w:w="6978"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Informe de muestreo (Hoja de Estándares de Calidad que se monitorean mensualmente en APN)</w:t>
            </w:r>
          </w:p>
        </w:tc>
      </w:tr>
      <w:tr w:rsidR="00A8250C" w:rsidRPr="008638AB" w:rsidTr="008E18F2">
        <w:trPr>
          <w:trHeight w:val="1815"/>
        </w:trPr>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Observaciones</w:t>
            </w:r>
          </w:p>
        </w:tc>
        <w:tc>
          <w:tcPr>
            <w:tcW w:w="6978"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 xml:space="preserve">Se realiza de acuerdo con lo estipulado para los instrumentos para el monitoreo de indicadores de la calidad de procesos de atención de salud en </w:t>
            </w:r>
            <w:smartTag w:uri="urn:schemas-microsoft-com:office:smarttags" w:element="PersonName">
              <w:smartTagPr>
                <w:attr w:name="ProductID" w:val="la Norma"/>
              </w:smartTagPr>
              <w:r w:rsidRPr="008638AB">
                <w:rPr>
                  <w:rFonts w:ascii="Gill Sans MT" w:eastAsia="Times New Roman" w:hAnsi="Gill Sans MT" w:cstheme="minorHAnsi"/>
                  <w:lang w:val="es-ES" w:eastAsia="es-ES"/>
                </w:rPr>
                <w:t>la Norma</w:t>
              </w:r>
            </w:smartTag>
            <w:r w:rsidRPr="008638AB">
              <w:rPr>
                <w:rFonts w:ascii="Gill Sans MT" w:eastAsia="Times New Roman" w:hAnsi="Gill Sans MT" w:cstheme="minorHAnsi"/>
                <w:lang w:val="es-ES" w:eastAsia="es-ES"/>
              </w:rPr>
              <w:t xml:space="preserve"> para </w:t>
            </w:r>
            <w:smartTag w:uri="urn:schemas-microsoft-com:office:smarttags" w:element="PersonName">
              <w:smartTagPr>
                <w:attr w:name="ProductID" w:val="la Atenci￳n Prenatal"/>
              </w:smartTagPr>
              <w:smartTag w:uri="urn:schemas-microsoft-com:office:smarttags" w:element="PersonName">
                <w:smartTagPr>
                  <w:attr w:name="ProductID" w:val="la Atenci￳n"/>
                </w:smartTagPr>
                <w:r w:rsidRPr="008638AB">
                  <w:rPr>
                    <w:rFonts w:ascii="Gill Sans MT" w:eastAsia="Times New Roman" w:hAnsi="Gill Sans MT" w:cstheme="minorHAnsi"/>
                    <w:lang w:val="es-ES" w:eastAsia="es-ES"/>
                  </w:rPr>
                  <w:t>la Atención</w:t>
                </w:r>
              </w:smartTag>
              <w:r w:rsidRPr="008638AB">
                <w:rPr>
                  <w:rFonts w:ascii="Gill Sans MT" w:eastAsia="Times New Roman" w:hAnsi="Gill Sans MT" w:cstheme="minorHAnsi"/>
                  <w:lang w:val="es-ES" w:eastAsia="es-ES"/>
                </w:rPr>
                <w:t xml:space="preserve"> Prenatal</w:t>
              </w:r>
            </w:smartTag>
            <w:r w:rsidRPr="008638AB">
              <w:rPr>
                <w:rFonts w:ascii="Gill Sans MT" w:eastAsia="Times New Roman" w:hAnsi="Gill Sans MT" w:cstheme="minorHAnsi"/>
                <w:lang w:val="es-ES" w:eastAsia="es-ES"/>
              </w:rPr>
              <w:t>, Parto, Puerperio y Recién Nacido/a de bajo riesgo.</w:t>
            </w:r>
          </w:p>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Los resultados presentados por los municipios deben ser verificados por Responsables de AIMNA.</w:t>
            </w:r>
          </w:p>
        </w:tc>
      </w:tr>
    </w:tbl>
    <w:p w:rsidR="00A8250C" w:rsidRPr="008638AB" w:rsidRDefault="00A8250C" w:rsidP="00A8250C">
      <w:pPr>
        <w:jc w:val="center"/>
        <w:rPr>
          <w:rFonts w:ascii="Gill Sans MT" w:hAnsi="Gill Sans MT" w:cstheme="minorHAnsi"/>
          <w:lang w:val="es-SV"/>
        </w:rPr>
      </w:pPr>
    </w:p>
    <w:p w:rsidR="008638AB" w:rsidRDefault="008638AB">
      <w:pPr>
        <w:spacing w:after="0" w:line="240" w:lineRule="auto"/>
        <w:rPr>
          <w:rFonts w:ascii="Gill Sans MT" w:hAnsi="Gill Sans MT" w:cstheme="minorHAnsi"/>
          <w:lang w:val="es-SV"/>
        </w:rPr>
      </w:pPr>
      <w:r>
        <w:rPr>
          <w:rFonts w:ascii="Gill Sans MT" w:hAnsi="Gill Sans MT" w:cstheme="minorHAnsi"/>
          <w:lang w:val="es-SV"/>
        </w:rP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973"/>
        <w:gridCol w:w="2406"/>
      </w:tblGrid>
      <w:tr w:rsidR="00A8250C" w:rsidRPr="008638AB" w:rsidTr="00147E57">
        <w:tc>
          <w:tcPr>
            <w:tcW w:w="2830" w:type="dxa"/>
          </w:tcPr>
          <w:p w:rsidR="00A8250C" w:rsidRPr="008638AB" w:rsidRDefault="00A8250C" w:rsidP="00312235">
            <w:pPr>
              <w:spacing w:after="0" w:line="240" w:lineRule="auto"/>
              <w:jc w:val="center"/>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lastRenderedPageBreak/>
              <w:t>Componente</w:t>
            </w:r>
          </w:p>
        </w:tc>
        <w:tc>
          <w:tcPr>
            <w:tcW w:w="6379" w:type="dxa"/>
            <w:gridSpan w:val="2"/>
          </w:tcPr>
          <w:p w:rsidR="00A8250C" w:rsidRPr="008638AB" w:rsidRDefault="00A8250C" w:rsidP="00312235">
            <w:pPr>
              <w:spacing w:after="0" w:line="240" w:lineRule="auto"/>
              <w:jc w:val="center"/>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t>Indicador, Descripción</w:t>
            </w:r>
          </w:p>
        </w:tc>
      </w:tr>
      <w:tr w:rsidR="00A8250C" w:rsidRPr="008638AB" w:rsidTr="00147E57">
        <w:tc>
          <w:tcPr>
            <w:tcW w:w="2830" w:type="dxa"/>
          </w:tcPr>
          <w:p w:rsidR="00A8250C" w:rsidRPr="008638AB" w:rsidRDefault="00A8250C" w:rsidP="00312235">
            <w:pPr>
              <w:spacing w:after="0" w:line="240" w:lineRule="auto"/>
              <w:jc w:val="both"/>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t>Denominación del Indicador</w:t>
            </w:r>
          </w:p>
        </w:tc>
        <w:tc>
          <w:tcPr>
            <w:tcW w:w="6379" w:type="dxa"/>
            <w:gridSpan w:val="2"/>
          </w:tcPr>
          <w:p w:rsidR="00A8250C" w:rsidRPr="008638AB" w:rsidRDefault="00A8250C" w:rsidP="00312235">
            <w:pPr>
              <w:spacing w:after="0" w:line="240" w:lineRule="auto"/>
              <w:rPr>
                <w:rFonts w:ascii="Gill Sans MT" w:eastAsia="Times New Roman" w:hAnsi="Gill Sans MT" w:cstheme="minorHAnsi"/>
                <w:b/>
                <w:color w:val="0070C0"/>
                <w:lang w:val="es-ES" w:eastAsia="es-ES"/>
              </w:rPr>
            </w:pPr>
            <w:r w:rsidRPr="008638AB">
              <w:rPr>
                <w:rFonts w:ascii="Gill Sans MT" w:eastAsia="Times New Roman" w:hAnsi="Gill Sans MT" w:cstheme="minorHAnsi"/>
                <w:b/>
                <w:color w:val="0070C0"/>
                <w:lang w:val="es-ES" w:eastAsia="es-ES"/>
              </w:rPr>
              <w:t>Porcentaje de embarazadas inasistentes al control prenatal.</w:t>
            </w:r>
          </w:p>
        </w:tc>
      </w:tr>
      <w:tr w:rsidR="00A8250C" w:rsidRPr="008638AB" w:rsidTr="00147E57">
        <w:trPr>
          <w:trHeight w:val="797"/>
        </w:trPr>
        <w:tc>
          <w:tcPr>
            <w:tcW w:w="2830"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Objetivo</w:t>
            </w:r>
          </w:p>
        </w:tc>
        <w:tc>
          <w:tcPr>
            <w:tcW w:w="6379"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Conocer el grado de ausencia/interrupción de la atención prenatal para identificar fallas en el proceso de atención prenatal.</w:t>
            </w:r>
          </w:p>
        </w:tc>
      </w:tr>
      <w:tr w:rsidR="00A8250C" w:rsidRPr="008638AB" w:rsidTr="00147E57">
        <w:tc>
          <w:tcPr>
            <w:tcW w:w="2830"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Numerador</w:t>
            </w:r>
          </w:p>
        </w:tc>
        <w:tc>
          <w:tcPr>
            <w:tcW w:w="3973" w:type="dxa"/>
            <w:shd w:val="clear" w:color="auto" w:fill="DAEEF3"/>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Numero de embarazadas inasistentes.</w:t>
            </w:r>
          </w:p>
        </w:tc>
        <w:tc>
          <w:tcPr>
            <w:tcW w:w="2406"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p>
        </w:tc>
      </w:tr>
      <w:tr w:rsidR="00A8250C" w:rsidRPr="008638AB" w:rsidTr="00147E57">
        <w:tc>
          <w:tcPr>
            <w:tcW w:w="2830"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Fuente del numerador</w:t>
            </w:r>
          </w:p>
        </w:tc>
        <w:tc>
          <w:tcPr>
            <w:tcW w:w="6379"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Censo de embarazadas y estimaciones de grupos especiales de población.</w:t>
            </w:r>
          </w:p>
        </w:tc>
      </w:tr>
      <w:tr w:rsidR="00A8250C" w:rsidRPr="008638AB" w:rsidTr="00147E57">
        <w:trPr>
          <w:trHeight w:val="469"/>
        </w:trPr>
        <w:tc>
          <w:tcPr>
            <w:tcW w:w="2830"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Denominador</w:t>
            </w:r>
          </w:p>
        </w:tc>
        <w:tc>
          <w:tcPr>
            <w:tcW w:w="3973" w:type="dxa"/>
            <w:shd w:val="clear" w:color="auto" w:fill="DAEEF3"/>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Total de embarazadas captadas al periodo</w:t>
            </w:r>
          </w:p>
        </w:tc>
        <w:tc>
          <w:tcPr>
            <w:tcW w:w="2406"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p>
        </w:tc>
      </w:tr>
      <w:tr w:rsidR="00A8250C" w:rsidRPr="008638AB" w:rsidTr="00147E57">
        <w:tc>
          <w:tcPr>
            <w:tcW w:w="2830"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Fuente del denominador</w:t>
            </w:r>
          </w:p>
        </w:tc>
        <w:tc>
          <w:tcPr>
            <w:tcW w:w="6379"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Serie cronológicas.</w:t>
            </w:r>
          </w:p>
        </w:tc>
      </w:tr>
      <w:tr w:rsidR="00A8250C" w:rsidRPr="008638AB" w:rsidTr="00147E57">
        <w:tc>
          <w:tcPr>
            <w:tcW w:w="2830"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Constante utilizada</w:t>
            </w:r>
          </w:p>
        </w:tc>
        <w:tc>
          <w:tcPr>
            <w:tcW w:w="6379"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100</w:t>
            </w:r>
          </w:p>
        </w:tc>
      </w:tr>
      <w:tr w:rsidR="00A8250C" w:rsidRPr="008638AB" w:rsidTr="00147E57">
        <w:tc>
          <w:tcPr>
            <w:tcW w:w="2830"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Fórmula de cálculo</w:t>
            </w:r>
          </w:p>
        </w:tc>
        <w:tc>
          <w:tcPr>
            <w:tcW w:w="6379"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Numero de embarazadas inasistentes entre el total de embarazadas captadas por 100</w:t>
            </w:r>
          </w:p>
        </w:tc>
      </w:tr>
      <w:tr w:rsidR="00A8250C" w:rsidRPr="008638AB" w:rsidTr="00147E57">
        <w:trPr>
          <w:trHeight w:val="719"/>
        </w:trPr>
        <w:tc>
          <w:tcPr>
            <w:tcW w:w="2830"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Valoración</w:t>
            </w:r>
          </w:p>
        </w:tc>
        <w:tc>
          <w:tcPr>
            <w:tcW w:w="6379"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El indicador debe acercarse a cero para asegurar la cobertura del control prenatal y con ello contribuir a la reducción de la Mortalidad Materna.</w:t>
            </w:r>
          </w:p>
        </w:tc>
      </w:tr>
      <w:tr w:rsidR="00A8250C" w:rsidRPr="008638AB" w:rsidTr="00147E57">
        <w:trPr>
          <w:trHeight w:val="761"/>
        </w:trPr>
        <w:tc>
          <w:tcPr>
            <w:tcW w:w="2830"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Medios de verificación</w:t>
            </w:r>
          </w:p>
        </w:tc>
        <w:tc>
          <w:tcPr>
            <w:tcW w:w="6379"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Series cronológicas, Censo gerencial de embarazadas, expedientes clínicos.</w:t>
            </w:r>
          </w:p>
        </w:tc>
      </w:tr>
      <w:tr w:rsidR="00A8250C" w:rsidRPr="008638AB" w:rsidTr="00147E57">
        <w:trPr>
          <w:trHeight w:val="1194"/>
        </w:trPr>
        <w:tc>
          <w:tcPr>
            <w:tcW w:w="2830"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Observaciones</w:t>
            </w:r>
          </w:p>
        </w:tc>
        <w:tc>
          <w:tcPr>
            <w:tcW w:w="6379"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Las embarazadas inasistentes se calculan de la siguiente manera: Número de embarazadas captadas que no asisten a su cita al periodo.</w:t>
            </w:r>
          </w:p>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Para la construcción del indicador, en el dato del denominador se excluyen abortos y embarazadas con cambio permanente de domicilio.</w:t>
            </w:r>
          </w:p>
        </w:tc>
      </w:tr>
    </w:tbl>
    <w:p w:rsidR="008638AB" w:rsidRDefault="008638AB" w:rsidP="00A8250C">
      <w:pPr>
        <w:jc w:val="center"/>
        <w:rPr>
          <w:rFonts w:ascii="Gill Sans MT" w:hAnsi="Gill Sans MT" w:cstheme="minorHAnsi"/>
          <w:lang w:val="es-SV"/>
        </w:rPr>
      </w:pPr>
    </w:p>
    <w:p w:rsidR="008638AB" w:rsidRDefault="008638AB">
      <w:pPr>
        <w:spacing w:after="0" w:line="240" w:lineRule="auto"/>
        <w:rPr>
          <w:rFonts w:ascii="Gill Sans MT" w:hAnsi="Gill Sans MT" w:cstheme="minorHAnsi"/>
          <w:lang w:val="es-SV"/>
        </w:rPr>
      </w:pPr>
      <w:r>
        <w:rPr>
          <w:rFonts w:ascii="Gill Sans MT" w:hAnsi="Gill Sans MT" w:cstheme="minorHAnsi"/>
          <w:lang w:val="es-SV"/>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831"/>
        <w:gridCol w:w="2406"/>
      </w:tblGrid>
      <w:tr w:rsidR="00A8250C" w:rsidRPr="008638AB" w:rsidTr="00147E57">
        <w:tc>
          <w:tcPr>
            <w:tcW w:w="2830" w:type="dxa"/>
          </w:tcPr>
          <w:p w:rsidR="00A8250C" w:rsidRPr="008638AB" w:rsidRDefault="00A8250C" w:rsidP="00312235">
            <w:pPr>
              <w:spacing w:after="0" w:line="240" w:lineRule="auto"/>
              <w:jc w:val="center"/>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lastRenderedPageBreak/>
              <w:t>Componente</w:t>
            </w:r>
          </w:p>
        </w:tc>
        <w:tc>
          <w:tcPr>
            <w:tcW w:w="6237" w:type="dxa"/>
            <w:gridSpan w:val="2"/>
          </w:tcPr>
          <w:p w:rsidR="00A8250C" w:rsidRPr="008638AB" w:rsidRDefault="00A8250C" w:rsidP="00312235">
            <w:pPr>
              <w:spacing w:after="0" w:line="240" w:lineRule="auto"/>
              <w:jc w:val="center"/>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t>Indicador, Descripción</w:t>
            </w:r>
          </w:p>
        </w:tc>
      </w:tr>
      <w:tr w:rsidR="00A8250C" w:rsidRPr="008638AB" w:rsidTr="00147E57">
        <w:trPr>
          <w:trHeight w:val="766"/>
        </w:trPr>
        <w:tc>
          <w:tcPr>
            <w:tcW w:w="2830" w:type="dxa"/>
          </w:tcPr>
          <w:p w:rsidR="00A8250C" w:rsidRPr="008638AB" w:rsidRDefault="00A8250C" w:rsidP="00312235">
            <w:pPr>
              <w:spacing w:after="0" w:line="240" w:lineRule="auto"/>
              <w:jc w:val="both"/>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t>Denominación del Indicador</w:t>
            </w:r>
          </w:p>
        </w:tc>
        <w:tc>
          <w:tcPr>
            <w:tcW w:w="6237" w:type="dxa"/>
            <w:gridSpan w:val="2"/>
          </w:tcPr>
          <w:p w:rsidR="00A8250C" w:rsidRPr="008638AB" w:rsidRDefault="00A8250C" w:rsidP="00312235">
            <w:pPr>
              <w:spacing w:after="0" w:line="240" w:lineRule="auto"/>
              <w:jc w:val="both"/>
              <w:rPr>
                <w:rFonts w:ascii="Gill Sans MT" w:eastAsia="Times New Roman" w:hAnsi="Gill Sans MT" w:cstheme="minorHAnsi"/>
                <w:b/>
                <w:color w:val="0070C0"/>
                <w:lang w:val="es-ES" w:eastAsia="es-ES"/>
              </w:rPr>
            </w:pPr>
            <w:r w:rsidRPr="008638AB">
              <w:rPr>
                <w:rFonts w:ascii="Gill Sans MT" w:eastAsia="Times New Roman" w:hAnsi="Gill Sans MT" w:cstheme="minorHAnsi"/>
                <w:b/>
                <w:color w:val="0070C0"/>
                <w:lang w:val="es-ES" w:eastAsia="es-ES"/>
              </w:rPr>
              <w:t>Porcentaje de uso de métodos anticonceptivos post evento obstétrico</w:t>
            </w:r>
          </w:p>
        </w:tc>
      </w:tr>
      <w:tr w:rsidR="00A8250C" w:rsidRPr="008638AB" w:rsidTr="00147E57">
        <w:trPr>
          <w:trHeight w:val="390"/>
        </w:trPr>
        <w:tc>
          <w:tcPr>
            <w:tcW w:w="2830"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Objetivo</w:t>
            </w:r>
          </w:p>
        </w:tc>
        <w:tc>
          <w:tcPr>
            <w:tcW w:w="6237"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 xml:space="preserve">Contribuir a la prolongación del espacio intergenésico </w:t>
            </w:r>
          </w:p>
        </w:tc>
      </w:tr>
      <w:tr w:rsidR="00A8250C" w:rsidRPr="008638AB" w:rsidTr="00147E57">
        <w:trPr>
          <w:trHeight w:val="769"/>
        </w:trPr>
        <w:tc>
          <w:tcPr>
            <w:tcW w:w="2830"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Numerador</w:t>
            </w:r>
          </w:p>
        </w:tc>
        <w:tc>
          <w:tcPr>
            <w:tcW w:w="3831" w:type="dxa"/>
            <w:shd w:val="clear" w:color="auto" w:fill="DAEEF3"/>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Número de mujeres post evento obstétrico que egresan con método anticonceptivo</w:t>
            </w:r>
          </w:p>
        </w:tc>
        <w:tc>
          <w:tcPr>
            <w:tcW w:w="2406"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p>
        </w:tc>
      </w:tr>
      <w:tr w:rsidR="00A8250C" w:rsidRPr="008638AB" w:rsidTr="00147E57">
        <w:tc>
          <w:tcPr>
            <w:tcW w:w="2830"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Fuente del numerador</w:t>
            </w:r>
          </w:p>
        </w:tc>
        <w:tc>
          <w:tcPr>
            <w:tcW w:w="6237"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Libro Atención Post Evento Obstétrico</w:t>
            </w:r>
          </w:p>
        </w:tc>
      </w:tr>
      <w:tr w:rsidR="00A8250C" w:rsidRPr="008638AB" w:rsidTr="00147E57">
        <w:trPr>
          <w:trHeight w:val="495"/>
        </w:trPr>
        <w:tc>
          <w:tcPr>
            <w:tcW w:w="2830"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Denominador</w:t>
            </w:r>
          </w:p>
        </w:tc>
        <w:tc>
          <w:tcPr>
            <w:tcW w:w="3831" w:type="dxa"/>
            <w:shd w:val="clear" w:color="auto" w:fill="DAEEF3"/>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Total de mujeres egresadas post evento obstétrico en el periodo</w:t>
            </w:r>
          </w:p>
        </w:tc>
        <w:tc>
          <w:tcPr>
            <w:tcW w:w="2406"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p>
        </w:tc>
      </w:tr>
      <w:tr w:rsidR="00A8250C" w:rsidRPr="008638AB" w:rsidTr="00147E57">
        <w:tc>
          <w:tcPr>
            <w:tcW w:w="2830"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Fuente del denominador</w:t>
            </w:r>
          </w:p>
        </w:tc>
        <w:tc>
          <w:tcPr>
            <w:tcW w:w="6237"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Libro Atención Post Evento Obstétrico</w:t>
            </w:r>
          </w:p>
        </w:tc>
      </w:tr>
      <w:tr w:rsidR="00A8250C" w:rsidRPr="008638AB" w:rsidTr="00147E57">
        <w:trPr>
          <w:trHeight w:val="388"/>
        </w:trPr>
        <w:tc>
          <w:tcPr>
            <w:tcW w:w="2830"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Constante utilizada</w:t>
            </w:r>
          </w:p>
        </w:tc>
        <w:tc>
          <w:tcPr>
            <w:tcW w:w="6237"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100</w:t>
            </w:r>
          </w:p>
        </w:tc>
      </w:tr>
      <w:tr w:rsidR="00A8250C" w:rsidRPr="008638AB" w:rsidTr="00147E57">
        <w:trPr>
          <w:trHeight w:val="1003"/>
        </w:trPr>
        <w:tc>
          <w:tcPr>
            <w:tcW w:w="2830"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Fórmula de cálculo</w:t>
            </w:r>
          </w:p>
        </w:tc>
        <w:tc>
          <w:tcPr>
            <w:tcW w:w="6237"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Número de mujeres post evento obstétrico que egresan con método anticonceptivo entre Total de mujeres egresadas post evento obstétrico en el periodo por 100</w:t>
            </w:r>
          </w:p>
        </w:tc>
      </w:tr>
      <w:tr w:rsidR="00A8250C" w:rsidRPr="008638AB" w:rsidTr="00147E57">
        <w:trPr>
          <w:trHeight w:val="537"/>
        </w:trPr>
        <w:tc>
          <w:tcPr>
            <w:tcW w:w="2830"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Valoración</w:t>
            </w:r>
          </w:p>
        </w:tc>
        <w:tc>
          <w:tcPr>
            <w:tcW w:w="6237"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p>
        </w:tc>
      </w:tr>
      <w:tr w:rsidR="00A8250C" w:rsidRPr="008638AB" w:rsidTr="00147E57">
        <w:tc>
          <w:tcPr>
            <w:tcW w:w="2830"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Medios de verificación</w:t>
            </w:r>
          </w:p>
        </w:tc>
        <w:tc>
          <w:tcPr>
            <w:tcW w:w="6237"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Libro Atención Post Evento Obstétrico</w:t>
            </w:r>
          </w:p>
        </w:tc>
      </w:tr>
      <w:tr w:rsidR="00A8250C" w:rsidRPr="008638AB" w:rsidTr="00147E57">
        <w:trPr>
          <w:trHeight w:val="366"/>
        </w:trPr>
        <w:tc>
          <w:tcPr>
            <w:tcW w:w="2830"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Observaciones</w:t>
            </w:r>
          </w:p>
        </w:tc>
        <w:tc>
          <w:tcPr>
            <w:tcW w:w="6237"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p>
        </w:tc>
      </w:tr>
    </w:tbl>
    <w:p w:rsidR="00A8250C" w:rsidRPr="008638AB" w:rsidRDefault="00A8250C" w:rsidP="00A8250C">
      <w:pPr>
        <w:jc w:val="center"/>
        <w:rPr>
          <w:rFonts w:ascii="Gill Sans MT" w:hAnsi="Gill Sans MT" w:cstheme="minorHAnsi"/>
          <w:lang w:val="es-SV"/>
        </w:rPr>
      </w:pPr>
    </w:p>
    <w:p w:rsidR="008638AB" w:rsidRDefault="008638AB">
      <w:pPr>
        <w:spacing w:after="0" w:line="240" w:lineRule="auto"/>
        <w:rPr>
          <w:rFonts w:ascii="Gill Sans MT" w:hAnsi="Gill Sans MT" w:cstheme="minorHAnsi"/>
          <w:lang w:val="es-SV"/>
        </w:rPr>
      </w:pPr>
      <w:r>
        <w:rPr>
          <w:rFonts w:ascii="Gill Sans MT" w:hAnsi="Gill Sans MT" w:cstheme="minorHAnsi"/>
          <w:lang w:val="es-SV"/>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4256"/>
        <w:gridCol w:w="2722"/>
      </w:tblGrid>
      <w:tr w:rsidR="00A8250C" w:rsidRPr="008638AB" w:rsidTr="00147E57">
        <w:tc>
          <w:tcPr>
            <w:tcW w:w="2089" w:type="dxa"/>
          </w:tcPr>
          <w:p w:rsidR="00A8250C" w:rsidRPr="008638AB" w:rsidRDefault="00A8250C" w:rsidP="00312235">
            <w:pPr>
              <w:spacing w:after="0" w:line="240" w:lineRule="auto"/>
              <w:jc w:val="center"/>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lastRenderedPageBreak/>
              <w:t>Componente</w:t>
            </w:r>
          </w:p>
        </w:tc>
        <w:tc>
          <w:tcPr>
            <w:tcW w:w="6978" w:type="dxa"/>
            <w:gridSpan w:val="2"/>
          </w:tcPr>
          <w:p w:rsidR="00A8250C" w:rsidRPr="008638AB" w:rsidRDefault="00A8250C" w:rsidP="00312235">
            <w:pPr>
              <w:spacing w:after="0" w:line="240" w:lineRule="auto"/>
              <w:jc w:val="center"/>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t>Indicador, Descripción</w:t>
            </w:r>
          </w:p>
        </w:tc>
      </w:tr>
      <w:tr w:rsidR="00A8250C" w:rsidRPr="008638AB" w:rsidTr="00147E57">
        <w:tc>
          <w:tcPr>
            <w:tcW w:w="2089" w:type="dxa"/>
          </w:tcPr>
          <w:p w:rsidR="00A8250C" w:rsidRPr="008638AB" w:rsidRDefault="00A8250C" w:rsidP="00312235">
            <w:pPr>
              <w:spacing w:after="0" w:line="240" w:lineRule="auto"/>
              <w:jc w:val="both"/>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t>Denominación</w:t>
            </w:r>
          </w:p>
        </w:tc>
        <w:tc>
          <w:tcPr>
            <w:tcW w:w="6978" w:type="dxa"/>
            <w:gridSpan w:val="2"/>
          </w:tcPr>
          <w:p w:rsidR="00A8250C" w:rsidRPr="008638AB" w:rsidRDefault="00A8250C" w:rsidP="00312235">
            <w:pPr>
              <w:spacing w:after="0" w:line="240" w:lineRule="auto"/>
              <w:jc w:val="both"/>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t>Porcentaje de pesquisa de factores de riesgo para diabetes (IMC)</w:t>
            </w:r>
          </w:p>
        </w:tc>
      </w:tr>
      <w:tr w:rsidR="00A8250C" w:rsidRPr="008638AB" w:rsidTr="00147E57">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Objetivo</w:t>
            </w:r>
          </w:p>
        </w:tc>
        <w:tc>
          <w:tcPr>
            <w:tcW w:w="6978"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Conocer el grado en que el personal de salud está buscando factores de riesgo de enfermedades crónicas como la diabetes mellitus para poder intervenir oportunamente y evitar o postergar la aparición de daños o complicaciones.</w:t>
            </w:r>
          </w:p>
        </w:tc>
      </w:tr>
      <w:tr w:rsidR="00A8250C" w:rsidRPr="008638AB" w:rsidTr="00147E57">
        <w:trPr>
          <w:trHeight w:val="1001"/>
        </w:trPr>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Numerador</w:t>
            </w:r>
          </w:p>
        </w:tc>
        <w:tc>
          <w:tcPr>
            <w:tcW w:w="4256" w:type="dxa"/>
            <w:shd w:val="clear" w:color="auto" w:fill="DAEEF3"/>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Número de pacientes mayores de 35 años a los que se investigó (y se consignó en el expediente) el Índice de Masa Corporal (IMC)</w:t>
            </w:r>
          </w:p>
        </w:tc>
        <w:tc>
          <w:tcPr>
            <w:tcW w:w="2722"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p>
        </w:tc>
      </w:tr>
      <w:tr w:rsidR="00A8250C" w:rsidRPr="008638AB" w:rsidTr="00147E57">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Fuente del numerador</w:t>
            </w:r>
          </w:p>
        </w:tc>
        <w:tc>
          <w:tcPr>
            <w:tcW w:w="6978"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Expedientes clínicos.</w:t>
            </w:r>
          </w:p>
        </w:tc>
      </w:tr>
      <w:tr w:rsidR="00A8250C" w:rsidRPr="008638AB" w:rsidTr="00147E57">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Denominador</w:t>
            </w:r>
          </w:p>
        </w:tc>
        <w:tc>
          <w:tcPr>
            <w:tcW w:w="4256" w:type="dxa"/>
            <w:shd w:val="clear" w:color="auto" w:fill="DAEEF3"/>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Total de expedientes clínicos de mayores de 35 años seleccionados en la muestra.</w:t>
            </w:r>
          </w:p>
        </w:tc>
        <w:tc>
          <w:tcPr>
            <w:tcW w:w="2722"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p>
        </w:tc>
      </w:tr>
      <w:tr w:rsidR="00A8250C" w:rsidRPr="008638AB" w:rsidTr="00147E57">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Fuente del denominador</w:t>
            </w:r>
          </w:p>
        </w:tc>
        <w:tc>
          <w:tcPr>
            <w:tcW w:w="6978"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Expedientes clínicos de mayores de 35 años seleccionados en la muestra.</w:t>
            </w:r>
          </w:p>
        </w:tc>
      </w:tr>
      <w:tr w:rsidR="00A8250C" w:rsidRPr="008638AB" w:rsidTr="00147E57">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Constante utilizada</w:t>
            </w:r>
          </w:p>
        </w:tc>
        <w:tc>
          <w:tcPr>
            <w:tcW w:w="6978"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100</w:t>
            </w:r>
          </w:p>
        </w:tc>
      </w:tr>
      <w:tr w:rsidR="00A8250C" w:rsidRPr="008638AB" w:rsidTr="00147E57">
        <w:trPr>
          <w:trHeight w:val="890"/>
        </w:trPr>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Fórmula de cálculo</w:t>
            </w:r>
          </w:p>
        </w:tc>
        <w:tc>
          <w:tcPr>
            <w:tcW w:w="6978"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El número de pacientes a los que se investigó el IMC se multiplica por 100 y se divide por el número de expedientes seleccionados para la muestra.</w:t>
            </w:r>
          </w:p>
        </w:tc>
      </w:tr>
      <w:tr w:rsidR="00A8250C" w:rsidRPr="008638AB" w:rsidTr="00147E57">
        <w:trPr>
          <w:trHeight w:val="364"/>
        </w:trPr>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Valoración</w:t>
            </w:r>
          </w:p>
        </w:tc>
        <w:tc>
          <w:tcPr>
            <w:tcW w:w="6978"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Se debe alcanzar el 100 por ciento.</w:t>
            </w:r>
          </w:p>
        </w:tc>
      </w:tr>
      <w:tr w:rsidR="00A8250C" w:rsidRPr="008638AB" w:rsidTr="00147E57">
        <w:trPr>
          <w:trHeight w:val="729"/>
        </w:trPr>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Medios de verificación</w:t>
            </w:r>
          </w:p>
        </w:tc>
        <w:tc>
          <w:tcPr>
            <w:tcW w:w="6978"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Informes del municipio/distrito</w:t>
            </w:r>
          </w:p>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Informes de supervisiones del SILAIS.</w:t>
            </w:r>
          </w:p>
        </w:tc>
      </w:tr>
      <w:tr w:rsidR="00A8250C" w:rsidRPr="008638AB" w:rsidTr="00147E57">
        <w:trPr>
          <w:trHeight w:val="1458"/>
        </w:trPr>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Observaciones</w:t>
            </w:r>
          </w:p>
        </w:tc>
        <w:tc>
          <w:tcPr>
            <w:tcW w:w="6978"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Este indicador se construye seleccionando al azar una muestra de pacientes que han acudido a los servicios de salud durante el mes.</w:t>
            </w:r>
          </w:p>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 xml:space="preserve">Mensualmente se identifican 20 pacientes de los listados de registro diario de las atenciones ambulatorias y se estudian sus expedientes. </w:t>
            </w:r>
          </w:p>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b/>
                <w:lang w:val="es-ES" w:eastAsia="es-ES"/>
              </w:rPr>
              <w:t>No se incluyen expedientes de embarazadas</w:t>
            </w:r>
            <w:r w:rsidRPr="008638AB">
              <w:rPr>
                <w:rFonts w:ascii="Gill Sans MT" w:eastAsia="Times New Roman" w:hAnsi="Gill Sans MT" w:cstheme="minorHAnsi"/>
                <w:lang w:val="es-ES" w:eastAsia="es-ES"/>
              </w:rPr>
              <w:t>.</w:t>
            </w:r>
          </w:p>
        </w:tc>
      </w:tr>
    </w:tbl>
    <w:p w:rsidR="008638AB" w:rsidRDefault="008638AB" w:rsidP="00A8250C">
      <w:pPr>
        <w:jc w:val="center"/>
        <w:rPr>
          <w:rFonts w:ascii="Gill Sans MT" w:hAnsi="Gill Sans MT" w:cstheme="minorHAnsi"/>
          <w:lang w:val="es-SV"/>
        </w:rPr>
      </w:pPr>
    </w:p>
    <w:p w:rsidR="008638AB" w:rsidRDefault="008638AB">
      <w:pPr>
        <w:spacing w:after="0" w:line="240" w:lineRule="auto"/>
        <w:rPr>
          <w:rFonts w:ascii="Gill Sans MT" w:hAnsi="Gill Sans MT" w:cstheme="minorHAnsi"/>
          <w:lang w:val="es-SV"/>
        </w:rPr>
      </w:pPr>
      <w:r>
        <w:rPr>
          <w:rFonts w:ascii="Gill Sans MT" w:hAnsi="Gill Sans MT" w:cstheme="minorHAnsi"/>
          <w:lang w:val="es-SV"/>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4115"/>
        <w:gridCol w:w="2863"/>
      </w:tblGrid>
      <w:tr w:rsidR="00A8250C" w:rsidRPr="008638AB" w:rsidTr="00147E57">
        <w:tc>
          <w:tcPr>
            <w:tcW w:w="2089" w:type="dxa"/>
          </w:tcPr>
          <w:p w:rsidR="00A8250C" w:rsidRPr="008638AB" w:rsidRDefault="00A8250C" w:rsidP="00312235">
            <w:pPr>
              <w:spacing w:after="0" w:line="240" w:lineRule="auto"/>
              <w:jc w:val="center"/>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lastRenderedPageBreak/>
              <w:t>Componente</w:t>
            </w:r>
          </w:p>
        </w:tc>
        <w:tc>
          <w:tcPr>
            <w:tcW w:w="6978" w:type="dxa"/>
            <w:gridSpan w:val="2"/>
          </w:tcPr>
          <w:p w:rsidR="00A8250C" w:rsidRPr="008638AB" w:rsidRDefault="00A8250C" w:rsidP="00312235">
            <w:pPr>
              <w:spacing w:after="0" w:line="240" w:lineRule="auto"/>
              <w:jc w:val="center"/>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t>Indicador, Descripción</w:t>
            </w:r>
          </w:p>
        </w:tc>
      </w:tr>
      <w:tr w:rsidR="00A8250C" w:rsidRPr="008638AB" w:rsidTr="00147E57">
        <w:trPr>
          <w:trHeight w:val="445"/>
        </w:trPr>
        <w:tc>
          <w:tcPr>
            <w:tcW w:w="2089" w:type="dxa"/>
          </w:tcPr>
          <w:p w:rsidR="00A8250C" w:rsidRPr="008638AB" w:rsidRDefault="00A8250C" w:rsidP="00312235">
            <w:pPr>
              <w:spacing w:after="0" w:line="240" w:lineRule="auto"/>
              <w:jc w:val="both"/>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t>Denominación</w:t>
            </w:r>
          </w:p>
        </w:tc>
        <w:tc>
          <w:tcPr>
            <w:tcW w:w="6978" w:type="dxa"/>
            <w:gridSpan w:val="2"/>
          </w:tcPr>
          <w:p w:rsidR="00A8250C" w:rsidRPr="008638AB" w:rsidRDefault="00A8250C" w:rsidP="00312235">
            <w:pPr>
              <w:spacing w:after="0" w:line="240" w:lineRule="auto"/>
              <w:jc w:val="both"/>
              <w:rPr>
                <w:rFonts w:ascii="Gill Sans MT" w:eastAsia="Times New Roman" w:hAnsi="Gill Sans MT" w:cstheme="minorHAnsi"/>
                <w:b/>
                <w:color w:val="0070C0"/>
                <w:lang w:val="es-ES" w:eastAsia="es-ES"/>
              </w:rPr>
            </w:pPr>
            <w:r w:rsidRPr="008638AB">
              <w:rPr>
                <w:rFonts w:ascii="Gill Sans MT" w:eastAsia="Times New Roman" w:hAnsi="Gill Sans MT" w:cstheme="minorHAnsi"/>
                <w:b/>
                <w:color w:val="0070C0"/>
                <w:lang w:val="es-ES" w:eastAsia="es-ES"/>
              </w:rPr>
              <w:t>Porcentaje de pesquisa de hipertensos</w:t>
            </w:r>
          </w:p>
        </w:tc>
      </w:tr>
      <w:tr w:rsidR="00A8250C" w:rsidRPr="008638AB" w:rsidTr="00147E57">
        <w:trPr>
          <w:trHeight w:val="1023"/>
        </w:trPr>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Objetivo</w:t>
            </w:r>
          </w:p>
        </w:tc>
        <w:tc>
          <w:tcPr>
            <w:tcW w:w="6978"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Conocer el grado en que el personal de salud está buscando factores de riesgo de enfermedades crónicas como la hipertensión arterial para poder intervenir oportunamente y evitar o postergar la aparición de daños o complicaciones.</w:t>
            </w:r>
          </w:p>
        </w:tc>
      </w:tr>
      <w:tr w:rsidR="00A8250C" w:rsidRPr="008638AB" w:rsidTr="00147E57">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Numerador</w:t>
            </w:r>
          </w:p>
        </w:tc>
        <w:tc>
          <w:tcPr>
            <w:tcW w:w="4115" w:type="dxa"/>
            <w:shd w:val="clear" w:color="auto" w:fill="DAEEF3"/>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Número de pacientes mayores de 35 años a los que se investigó (y se consignó en el expediente) la presión arterial.</w:t>
            </w:r>
          </w:p>
        </w:tc>
        <w:tc>
          <w:tcPr>
            <w:tcW w:w="2863"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p>
        </w:tc>
      </w:tr>
      <w:tr w:rsidR="00A8250C" w:rsidRPr="008638AB" w:rsidTr="00147E57">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Fuente del numerador</w:t>
            </w:r>
          </w:p>
        </w:tc>
        <w:tc>
          <w:tcPr>
            <w:tcW w:w="6978"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Expedientes clínicos.</w:t>
            </w:r>
          </w:p>
        </w:tc>
      </w:tr>
      <w:tr w:rsidR="00A8250C" w:rsidRPr="008638AB" w:rsidTr="00147E57">
        <w:trPr>
          <w:trHeight w:val="703"/>
        </w:trPr>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Denominador</w:t>
            </w:r>
          </w:p>
        </w:tc>
        <w:tc>
          <w:tcPr>
            <w:tcW w:w="4115" w:type="dxa"/>
            <w:shd w:val="clear" w:color="auto" w:fill="DAEEF3"/>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Total de expedientes clínicos de mayores de 35 años seleccionados en la muestra.</w:t>
            </w:r>
          </w:p>
        </w:tc>
        <w:tc>
          <w:tcPr>
            <w:tcW w:w="2863"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p>
        </w:tc>
      </w:tr>
      <w:tr w:rsidR="00A8250C" w:rsidRPr="008638AB" w:rsidTr="00147E57">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Fuente del denominador</w:t>
            </w:r>
          </w:p>
        </w:tc>
        <w:tc>
          <w:tcPr>
            <w:tcW w:w="6978"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Expedientes clínicos de mayores de 35 años seleccionados en la muestra.</w:t>
            </w:r>
          </w:p>
        </w:tc>
      </w:tr>
      <w:tr w:rsidR="00A8250C" w:rsidRPr="008638AB" w:rsidTr="00147E57">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Constante utilizada</w:t>
            </w:r>
          </w:p>
        </w:tc>
        <w:tc>
          <w:tcPr>
            <w:tcW w:w="6978"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100</w:t>
            </w:r>
          </w:p>
        </w:tc>
      </w:tr>
      <w:tr w:rsidR="00A8250C" w:rsidRPr="008638AB" w:rsidTr="00147E57">
        <w:trPr>
          <w:trHeight w:val="853"/>
        </w:trPr>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Fórmula de cálculo</w:t>
            </w:r>
          </w:p>
        </w:tc>
        <w:tc>
          <w:tcPr>
            <w:tcW w:w="6978"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El número de pacientes a los que se investigó la presión arterial se multiplica por 100 y se divide por el número de expedientes seleccionados para la muestra.</w:t>
            </w:r>
          </w:p>
        </w:tc>
      </w:tr>
      <w:tr w:rsidR="00A8250C" w:rsidRPr="008638AB" w:rsidTr="00147E57">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Valoración</w:t>
            </w:r>
          </w:p>
        </w:tc>
        <w:tc>
          <w:tcPr>
            <w:tcW w:w="6978"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Se debe alcanzar el 100 por ciento.</w:t>
            </w:r>
          </w:p>
        </w:tc>
      </w:tr>
      <w:tr w:rsidR="00A8250C" w:rsidRPr="008638AB" w:rsidTr="00147E57">
        <w:trPr>
          <w:trHeight w:val="613"/>
        </w:trPr>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Medios de verificación</w:t>
            </w:r>
          </w:p>
        </w:tc>
        <w:tc>
          <w:tcPr>
            <w:tcW w:w="6978"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Informes del municipio/distrito</w:t>
            </w:r>
          </w:p>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Informes de supervisiones del SILAIS.</w:t>
            </w:r>
          </w:p>
        </w:tc>
      </w:tr>
      <w:tr w:rsidR="00A8250C" w:rsidRPr="008638AB" w:rsidTr="00147E57">
        <w:trPr>
          <w:trHeight w:val="1516"/>
        </w:trPr>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Observaciones</w:t>
            </w:r>
          </w:p>
        </w:tc>
        <w:tc>
          <w:tcPr>
            <w:tcW w:w="6978"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Este indicador se construye seleccionando al azar una muestra de pacientes que han acudido a los servicios de salud durante el mes.</w:t>
            </w:r>
          </w:p>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Mensualmente se identifican 20 pacientes de los listados de registro diario de las atenciones ambulatorias y estudias sus expedientes. No se incluyen expedientes de embarazadas.</w:t>
            </w:r>
          </w:p>
        </w:tc>
      </w:tr>
    </w:tbl>
    <w:p w:rsidR="00A8250C" w:rsidRPr="008638AB" w:rsidRDefault="00A8250C" w:rsidP="00A8250C">
      <w:pPr>
        <w:jc w:val="center"/>
        <w:rPr>
          <w:rFonts w:ascii="Gill Sans MT" w:hAnsi="Gill Sans MT" w:cstheme="minorHAnsi"/>
          <w:lang w:val="es-SV"/>
        </w:rPr>
      </w:pPr>
    </w:p>
    <w:p w:rsidR="008638AB" w:rsidRDefault="008638AB">
      <w:pPr>
        <w:spacing w:after="0" w:line="240" w:lineRule="auto"/>
        <w:rPr>
          <w:rFonts w:ascii="Gill Sans MT" w:hAnsi="Gill Sans MT" w:cstheme="minorHAnsi"/>
          <w:lang w:val="es-SV"/>
        </w:rPr>
      </w:pPr>
      <w:r>
        <w:rPr>
          <w:rFonts w:ascii="Gill Sans MT" w:hAnsi="Gill Sans MT" w:cstheme="minorHAnsi"/>
          <w:lang w:val="es-SV"/>
        </w:rPr>
        <w:br w:type="page"/>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9"/>
        <w:gridCol w:w="4540"/>
        <w:gridCol w:w="2155"/>
      </w:tblGrid>
      <w:tr w:rsidR="00A8250C" w:rsidRPr="008638AB" w:rsidTr="003F7531">
        <w:tc>
          <w:tcPr>
            <w:tcW w:w="2089" w:type="dxa"/>
          </w:tcPr>
          <w:p w:rsidR="00A8250C" w:rsidRPr="008638AB" w:rsidRDefault="00A8250C" w:rsidP="00312235">
            <w:pPr>
              <w:spacing w:after="0" w:line="240" w:lineRule="auto"/>
              <w:jc w:val="center"/>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lastRenderedPageBreak/>
              <w:t>Componente</w:t>
            </w:r>
          </w:p>
        </w:tc>
        <w:tc>
          <w:tcPr>
            <w:tcW w:w="6695" w:type="dxa"/>
            <w:gridSpan w:val="2"/>
          </w:tcPr>
          <w:p w:rsidR="00A8250C" w:rsidRPr="008638AB" w:rsidRDefault="00A8250C" w:rsidP="00312235">
            <w:pPr>
              <w:spacing w:after="0" w:line="240" w:lineRule="auto"/>
              <w:jc w:val="center"/>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t>Indicador, Descripción</w:t>
            </w:r>
          </w:p>
        </w:tc>
      </w:tr>
      <w:tr w:rsidR="00A8250C" w:rsidRPr="008638AB" w:rsidTr="003F7531">
        <w:trPr>
          <w:trHeight w:val="885"/>
        </w:trPr>
        <w:tc>
          <w:tcPr>
            <w:tcW w:w="2089" w:type="dxa"/>
          </w:tcPr>
          <w:p w:rsidR="00A8250C" w:rsidRPr="008638AB" w:rsidRDefault="00A8250C" w:rsidP="00312235">
            <w:pPr>
              <w:spacing w:after="0" w:line="240" w:lineRule="auto"/>
              <w:jc w:val="both"/>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t>Denominación</w:t>
            </w:r>
          </w:p>
        </w:tc>
        <w:tc>
          <w:tcPr>
            <w:tcW w:w="6695" w:type="dxa"/>
            <w:gridSpan w:val="2"/>
          </w:tcPr>
          <w:p w:rsidR="00A8250C" w:rsidRPr="008638AB" w:rsidRDefault="00A8250C" w:rsidP="00312235">
            <w:pPr>
              <w:spacing w:after="0" w:line="240" w:lineRule="auto"/>
              <w:jc w:val="both"/>
              <w:rPr>
                <w:rFonts w:ascii="Gill Sans MT" w:eastAsia="Times New Roman" w:hAnsi="Gill Sans MT" w:cstheme="minorHAnsi"/>
                <w:b/>
                <w:color w:val="0070C0"/>
                <w:lang w:val="es-ES" w:eastAsia="es-ES"/>
              </w:rPr>
            </w:pPr>
            <w:r w:rsidRPr="008638AB">
              <w:rPr>
                <w:rFonts w:ascii="Gill Sans MT" w:eastAsia="Times New Roman" w:hAnsi="Gill Sans MT" w:cstheme="minorHAnsi"/>
                <w:b/>
                <w:color w:val="0070C0"/>
                <w:lang w:val="es-ES" w:eastAsia="es-ES"/>
              </w:rPr>
              <w:t>Porcentaje de niños(as) que acudieron a VPCD y fueron atendidos de acuerdo a lo establecido en los cuadros de procedimientos de AIEPI</w:t>
            </w:r>
          </w:p>
        </w:tc>
      </w:tr>
      <w:tr w:rsidR="00A8250C" w:rsidRPr="008638AB" w:rsidTr="003F7531">
        <w:trPr>
          <w:trHeight w:val="855"/>
        </w:trPr>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Objetivo</w:t>
            </w:r>
          </w:p>
        </w:tc>
        <w:tc>
          <w:tcPr>
            <w:tcW w:w="6695"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Garantizar que el personal de salud del primer nivel de atención brinde una atención integral al niño(a) que acude a Vigilancia y Promoción de Crecimiento y Desarrollo (VPCD)</w:t>
            </w:r>
          </w:p>
        </w:tc>
      </w:tr>
      <w:tr w:rsidR="00A8250C" w:rsidRPr="008638AB" w:rsidTr="003F7531">
        <w:trPr>
          <w:trHeight w:val="986"/>
        </w:trPr>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Numerador</w:t>
            </w:r>
          </w:p>
        </w:tc>
        <w:tc>
          <w:tcPr>
            <w:tcW w:w="4540" w:type="dxa"/>
            <w:shd w:val="clear" w:color="auto" w:fill="DAEEF3"/>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Número de niños(as) que acuden a su VPCD atendidos de acuerdo con el protocolo establecido.</w:t>
            </w:r>
          </w:p>
        </w:tc>
        <w:tc>
          <w:tcPr>
            <w:tcW w:w="2155"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p>
        </w:tc>
      </w:tr>
      <w:tr w:rsidR="00A8250C" w:rsidRPr="008638AB" w:rsidTr="003F7531">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Fuente del numerador</w:t>
            </w:r>
          </w:p>
        </w:tc>
        <w:tc>
          <w:tcPr>
            <w:tcW w:w="6695"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Informe de análisis del cumplimiento de protocolos de VPCD</w:t>
            </w:r>
          </w:p>
        </w:tc>
      </w:tr>
      <w:tr w:rsidR="00A8250C" w:rsidRPr="008638AB" w:rsidTr="003F7531">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Denominador</w:t>
            </w:r>
          </w:p>
        </w:tc>
        <w:tc>
          <w:tcPr>
            <w:tcW w:w="4540" w:type="dxa"/>
            <w:shd w:val="clear" w:color="auto" w:fill="DAEEF3"/>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Total de casos de niños(as) que acudieron a VPCD revisados en el período de tiempo estudiado.</w:t>
            </w:r>
          </w:p>
        </w:tc>
        <w:tc>
          <w:tcPr>
            <w:tcW w:w="2155"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p>
        </w:tc>
      </w:tr>
      <w:tr w:rsidR="00A8250C" w:rsidRPr="008638AB" w:rsidTr="003F7531">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Fuente del denominador</w:t>
            </w:r>
          </w:p>
        </w:tc>
        <w:tc>
          <w:tcPr>
            <w:tcW w:w="6695"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Informe de análisis del cumplimiento de protocolos de VPCD</w:t>
            </w:r>
          </w:p>
        </w:tc>
      </w:tr>
      <w:tr w:rsidR="00A8250C" w:rsidRPr="008638AB" w:rsidTr="003F7531">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Constante utilizada</w:t>
            </w:r>
          </w:p>
        </w:tc>
        <w:tc>
          <w:tcPr>
            <w:tcW w:w="6695"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100</w:t>
            </w:r>
          </w:p>
        </w:tc>
      </w:tr>
      <w:tr w:rsidR="00A8250C" w:rsidRPr="008638AB" w:rsidTr="003F7531">
        <w:trPr>
          <w:trHeight w:val="1467"/>
        </w:trPr>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Fórmula de cálculo</w:t>
            </w:r>
          </w:p>
        </w:tc>
        <w:tc>
          <w:tcPr>
            <w:tcW w:w="6695"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Número de niños(as) que acuden a su VPCD atendidos de acuerdo con el protocolo establecido multiplicado por 100 y dividido por el total de casos de niños(as) que acudieron a VPCD revisados en el período de tiempo estudiado.</w:t>
            </w:r>
          </w:p>
        </w:tc>
      </w:tr>
      <w:tr w:rsidR="00A8250C" w:rsidRPr="008638AB" w:rsidTr="003F7531">
        <w:trPr>
          <w:trHeight w:val="395"/>
        </w:trPr>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Valoración</w:t>
            </w:r>
          </w:p>
        </w:tc>
        <w:tc>
          <w:tcPr>
            <w:tcW w:w="6695"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SE espera que se logre el 100 por ciento</w:t>
            </w:r>
          </w:p>
        </w:tc>
      </w:tr>
      <w:tr w:rsidR="00A8250C" w:rsidRPr="008638AB" w:rsidTr="003F7531">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Medios de verificación</w:t>
            </w:r>
          </w:p>
        </w:tc>
        <w:tc>
          <w:tcPr>
            <w:tcW w:w="6695"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Expedientes clínicos, listas de chequeo.</w:t>
            </w:r>
          </w:p>
        </w:tc>
      </w:tr>
      <w:tr w:rsidR="00A8250C" w:rsidRPr="008638AB" w:rsidTr="003F7531">
        <w:tc>
          <w:tcPr>
            <w:tcW w:w="2089" w:type="dxa"/>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Observaciones</w:t>
            </w:r>
          </w:p>
        </w:tc>
        <w:tc>
          <w:tcPr>
            <w:tcW w:w="6695" w:type="dxa"/>
            <w:gridSpan w:val="2"/>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Se debe realizar mensualmente</w:t>
            </w:r>
          </w:p>
        </w:tc>
      </w:tr>
    </w:tbl>
    <w:p w:rsidR="00A8250C" w:rsidRPr="008638AB" w:rsidRDefault="00A8250C" w:rsidP="00A8250C">
      <w:pPr>
        <w:jc w:val="center"/>
        <w:rPr>
          <w:rFonts w:ascii="Gill Sans MT" w:hAnsi="Gill Sans MT" w:cstheme="minorHAnsi"/>
          <w:lang w:val="es-SV"/>
        </w:rPr>
      </w:pPr>
    </w:p>
    <w:p w:rsidR="008638AB" w:rsidRDefault="008638AB">
      <w:pPr>
        <w:spacing w:after="0" w:line="240" w:lineRule="auto"/>
        <w:rPr>
          <w:rFonts w:ascii="Gill Sans MT" w:hAnsi="Gill Sans MT" w:cstheme="minorHAnsi"/>
          <w:lang w:val="es-SV"/>
        </w:rPr>
      </w:pPr>
      <w:r>
        <w:rPr>
          <w:rFonts w:ascii="Gill Sans MT" w:hAnsi="Gill Sans MT" w:cstheme="minorHAnsi"/>
          <w:lang w:val="es-SV"/>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548"/>
        <w:gridCol w:w="2689"/>
      </w:tblGrid>
      <w:tr w:rsidR="00A8250C" w:rsidRPr="008638AB" w:rsidTr="003F7531">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center"/>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lastRenderedPageBreak/>
              <w:t>Componente</w:t>
            </w:r>
          </w:p>
        </w:tc>
        <w:tc>
          <w:tcPr>
            <w:tcW w:w="6237"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center"/>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t>Descripción</w:t>
            </w:r>
          </w:p>
        </w:tc>
      </w:tr>
      <w:tr w:rsidR="00A8250C" w:rsidRPr="008638AB" w:rsidTr="003F7531">
        <w:trPr>
          <w:trHeight w:val="908"/>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t>Denominación del Indicador</w:t>
            </w:r>
          </w:p>
        </w:tc>
        <w:tc>
          <w:tcPr>
            <w:tcW w:w="6237"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b/>
                <w:color w:val="0070C0"/>
                <w:lang w:val="es-ES" w:eastAsia="es-ES"/>
              </w:rPr>
            </w:pPr>
            <w:r w:rsidRPr="008638AB">
              <w:rPr>
                <w:rFonts w:ascii="Gill Sans MT" w:eastAsia="Times New Roman" w:hAnsi="Gill Sans MT" w:cstheme="minorHAnsi"/>
                <w:b/>
                <w:color w:val="0070C0"/>
                <w:lang w:val="es-ES" w:eastAsia="es-ES"/>
              </w:rPr>
              <w:t>Porcentaje de egresos institucionales por asfixia neonatal en partos institucionales que fueron atendidos según protocolo de atención establecido.</w:t>
            </w:r>
          </w:p>
        </w:tc>
      </w:tr>
      <w:tr w:rsidR="00A8250C" w:rsidRPr="008638AB" w:rsidTr="003F7531">
        <w:trPr>
          <w:trHeight w:val="383"/>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Objetivo</w:t>
            </w:r>
          </w:p>
        </w:tc>
        <w:tc>
          <w:tcPr>
            <w:tcW w:w="6237"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Monitorear que se cumpla el protocolo de atención.</w:t>
            </w:r>
          </w:p>
        </w:tc>
      </w:tr>
      <w:tr w:rsidR="00A8250C" w:rsidRPr="008638AB" w:rsidTr="003F7531">
        <w:trPr>
          <w:trHeight w:val="727"/>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Numerador</w:t>
            </w:r>
          </w:p>
        </w:tc>
        <w:tc>
          <w:tcPr>
            <w:tcW w:w="3548" w:type="dxa"/>
            <w:tcBorders>
              <w:top w:val="single" w:sz="4" w:space="0" w:color="auto"/>
              <w:left w:val="single" w:sz="4" w:space="0" w:color="auto"/>
              <w:bottom w:val="single" w:sz="4" w:space="0" w:color="auto"/>
              <w:right w:val="single" w:sz="4" w:space="0" w:color="auto"/>
            </w:tcBorders>
            <w:shd w:val="clear" w:color="auto" w:fill="DAEEF3"/>
          </w:tcPr>
          <w:p w:rsidR="00A8250C" w:rsidRPr="008638AB" w:rsidRDefault="00A8250C" w:rsidP="00312235">
            <w:pPr>
              <w:spacing w:after="0" w:line="240" w:lineRule="auto"/>
              <w:jc w:val="both"/>
              <w:rPr>
                <w:rFonts w:ascii="Gill Sans MT" w:eastAsia="Times New Roman" w:hAnsi="Gill Sans MT" w:cstheme="minorHAnsi"/>
                <w:lang w:val="pt-BR" w:eastAsia="es-ES"/>
              </w:rPr>
            </w:pPr>
            <w:r w:rsidRPr="008638AB">
              <w:rPr>
                <w:rFonts w:ascii="Gill Sans MT" w:eastAsia="Times New Roman" w:hAnsi="Gill Sans MT" w:cstheme="minorHAnsi"/>
                <w:lang w:val="pt-BR" w:eastAsia="es-ES"/>
              </w:rPr>
              <w:t>Número de egresos por asfixia neonatal (CIE 10 - P21).</w:t>
            </w:r>
          </w:p>
        </w:tc>
        <w:tc>
          <w:tcPr>
            <w:tcW w:w="2689"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pt-BR" w:eastAsia="es-ES"/>
              </w:rPr>
            </w:pPr>
          </w:p>
        </w:tc>
      </w:tr>
      <w:tr w:rsidR="00A8250C" w:rsidRPr="008638AB" w:rsidTr="003F7531">
        <w:trPr>
          <w:trHeight w:val="697"/>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Fuente del numerador</w:t>
            </w:r>
          </w:p>
        </w:tc>
        <w:tc>
          <w:tcPr>
            <w:tcW w:w="6237"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Registro de admisión y egreso hospitalario / Sistema Informático Peri natal</w:t>
            </w:r>
          </w:p>
        </w:tc>
      </w:tr>
      <w:tr w:rsidR="00A8250C" w:rsidRPr="008638AB" w:rsidTr="003F7531">
        <w:trPr>
          <w:trHeight w:val="707"/>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Denominador</w:t>
            </w:r>
          </w:p>
        </w:tc>
        <w:tc>
          <w:tcPr>
            <w:tcW w:w="3548" w:type="dxa"/>
            <w:tcBorders>
              <w:top w:val="single" w:sz="4" w:space="0" w:color="auto"/>
              <w:left w:val="single" w:sz="4" w:space="0" w:color="auto"/>
              <w:bottom w:val="single" w:sz="4" w:space="0" w:color="auto"/>
              <w:right w:val="single" w:sz="4" w:space="0" w:color="auto"/>
            </w:tcBorders>
            <w:shd w:val="clear" w:color="auto" w:fill="DAEEF3"/>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Número total de partos (CIE 10 – O60 al O84).</w:t>
            </w:r>
          </w:p>
        </w:tc>
        <w:tc>
          <w:tcPr>
            <w:tcW w:w="2689"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p>
        </w:tc>
      </w:tr>
      <w:tr w:rsidR="00A8250C" w:rsidRPr="008638AB" w:rsidTr="003F7531">
        <w:trPr>
          <w:trHeight w:val="729"/>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Fuente del denominador</w:t>
            </w:r>
          </w:p>
        </w:tc>
        <w:tc>
          <w:tcPr>
            <w:tcW w:w="6237"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Registro de admisión y egreso hospitalario – Sistema Informático Perinatal</w:t>
            </w:r>
          </w:p>
        </w:tc>
      </w:tr>
      <w:tr w:rsidR="00A8250C" w:rsidRPr="008638AB" w:rsidTr="003F7531">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Constante utilizada</w:t>
            </w:r>
          </w:p>
        </w:tc>
        <w:tc>
          <w:tcPr>
            <w:tcW w:w="6237"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100</w:t>
            </w:r>
          </w:p>
        </w:tc>
      </w:tr>
      <w:tr w:rsidR="00A8250C" w:rsidRPr="008638AB" w:rsidTr="003F7531">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Fórmula de cálculo</w:t>
            </w:r>
          </w:p>
        </w:tc>
        <w:tc>
          <w:tcPr>
            <w:tcW w:w="6237"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Numerador / Denominador x 100</w:t>
            </w:r>
          </w:p>
        </w:tc>
      </w:tr>
      <w:tr w:rsidR="00A8250C" w:rsidRPr="008638AB" w:rsidTr="003F7531">
        <w:trPr>
          <w:trHeight w:val="405"/>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Valoración</w:t>
            </w:r>
          </w:p>
        </w:tc>
        <w:tc>
          <w:tcPr>
            <w:tcW w:w="6237"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Debe ser el 100 por ciento</w:t>
            </w:r>
          </w:p>
        </w:tc>
      </w:tr>
      <w:tr w:rsidR="00A8250C" w:rsidRPr="008638AB" w:rsidTr="003F7531">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Medios de verificación</w:t>
            </w:r>
          </w:p>
        </w:tc>
        <w:tc>
          <w:tcPr>
            <w:tcW w:w="6237"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Expedientes clínicos – Listas de Chequeo</w:t>
            </w:r>
          </w:p>
        </w:tc>
      </w:tr>
      <w:tr w:rsidR="00A8250C" w:rsidRPr="008638AB" w:rsidTr="003F7531">
        <w:trPr>
          <w:trHeight w:val="431"/>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Observaciones</w:t>
            </w:r>
          </w:p>
        </w:tc>
        <w:tc>
          <w:tcPr>
            <w:tcW w:w="6237"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Registrar los diagnósticos de egresos adecuadamente de acuerdo a lo establecido en la CIE-10.</w:t>
            </w:r>
          </w:p>
        </w:tc>
      </w:tr>
    </w:tbl>
    <w:p w:rsidR="00A8250C" w:rsidRPr="008638AB" w:rsidRDefault="00A8250C" w:rsidP="00A8250C">
      <w:pPr>
        <w:jc w:val="center"/>
        <w:rPr>
          <w:rFonts w:ascii="Gill Sans MT" w:hAnsi="Gill Sans MT" w:cstheme="minorHAnsi"/>
          <w:lang w:val="es-SV"/>
        </w:rPr>
      </w:pPr>
    </w:p>
    <w:p w:rsidR="00A8250C" w:rsidRPr="008638AB" w:rsidRDefault="00A8250C" w:rsidP="00A8250C">
      <w:pPr>
        <w:jc w:val="center"/>
        <w:rPr>
          <w:rFonts w:ascii="Gill Sans MT" w:hAnsi="Gill Sans MT" w:cstheme="minorHAnsi"/>
          <w:lang w:val="es-SV"/>
        </w:rPr>
      </w:pPr>
    </w:p>
    <w:p w:rsidR="008638AB" w:rsidRDefault="008638AB">
      <w:pPr>
        <w:spacing w:after="0" w:line="240" w:lineRule="auto"/>
        <w:rPr>
          <w:rFonts w:ascii="Gill Sans MT" w:hAnsi="Gill Sans MT" w:cstheme="minorHAnsi"/>
          <w:lang w:val="es-SV"/>
        </w:rPr>
      </w:pPr>
      <w:r>
        <w:rPr>
          <w:rFonts w:ascii="Gill Sans MT" w:hAnsi="Gill Sans MT" w:cstheme="minorHAnsi"/>
          <w:lang w:val="es-SV"/>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548"/>
        <w:gridCol w:w="2689"/>
      </w:tblGrid>
      <w:tr w:rsidR="00A8250C" w:rsidRPr="008638AB" w:rsidTr="003F7531">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center"/>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lastRenderedPageBreak/>
              <w:t>Componente</w:t>
            </w:r>
          </w:p>
        </w:tc>
        <w:tc>
          <w:tcPr>
            <w:tcW w:w="6237"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center"/>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t>Descripción</w:t>
            </w:r>
          </w:p>
        </w:tc>
      </w:tr>
      <w:tr w:rsidR="00A8250C" w:rsidRPr="008638AB" w:rsidTr="003F7531">
        <w:trPr>
          <w:trHeight w:val="908"/>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t>Denominación del Indicador</w:t>
            </w:r>
          </w:p>
        </w:tc>
        <w:tc>
          <w:tcPr>
            <w:tcW w:w="6237"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b/>
                <w:color w:val="0070C0"/>
                <w:lang w:val="es-ES" w:eastAsia="es-ES"/>
              </w:rPr>
            </w:pPr>
            <w:r w:rsidRPr="008638AB">
              <w:rPr>
                <w:rFonts w:ascii="Gill Sans MT" w:eastAsia="Times New Roman" w:hAnsi="Gill Sans MT" w:cstheme="minorHAnsi"/>
                <w:b/>
                <w:color w:val="0070C0"/>
                <w:lang w:val="es-ES" w:eastAsia="es-ES"/>
              </w:rPr>
              <w:t>Porcentaje de parturientas (partos vaginales y cesáreas) a las que se les realizó manejo activo del tercer periodo del parto (MATEP) según protocolo.</w:t>
            </w:r>
          </w:p>
        </w:tc>
      </w:tr>
      <w:tr w:rsidR="00A8250C" w:rsidRPr="008638AB" w:rsidTr="003F7531">
        <w:trPr>
          <w:trHeight w:val="562"/>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Objetivo</w:t>
            </w:r>
          </w:p>
        </w:tc>
        <w:tc>
          <w:tcPr>
            <w:tcW w:w="6237"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Monitorear que se cumpla el protocolo de atención, valorar la calidad de atención del parto en el tercer periodo del parto.</w:t>
            </w:r>
          </w:p>
        </w:tc>
      </w:tr>
      <w:tr w:rsidR="00A8250C" w:rsidRPr="008638AB" w:rsidTr="003F7531">
        <w:trPr>
          <w:trHeight w:val="968"/>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Numerador</w:t>
            </w:r>
          </w:p>
        </w:tc>
        <w:tc>
          <w:tcPr>
            <w:tcW w:w="3548" w:type="dxa"/>
            <w:tcBorders>
              <w:top w:val="single" w:sz="4" w:space="0" w:color="auto"/>
              <w:left w:val="single" w:sz="4" w:space="0" w:color="auto"/>
              <w:bottom w:val="single" w:sz="4" w:space="0" w:color="auto"/>
              <w:right w:val="single" w:sz="4" w:space="0" w:color="auto"/>
            </w:tcBorders>
            <w:shd w:val="clear" w:color="auto" w:fill="DAEEF3"/>
          </w:tcPr>
          <w:p w:rsidR="00A8250C" w:rsidRPr="008638AB" w:rsidRDefault="00A8250C" w:rsidP="00312235">
            <w:pPr>
              <w:spacing w:after="0" w:line="240" w:lineRule="auto"/>
              <w:jc w:val="both"/>
              <w:rPr>
                <w:rFonts w:ascii="Gill Sans MT" w:eastAsia="Times New Roman" w:hAnsi="Gill Sans MT" w:cstheme="minorHAnsi"/>
                <w:lang w:val="pt-BR" w:eastAsia="es-ES"/>
              </w:rPr>
            </w:pPr>
            <w:r w:rsidRPr="008638AB">
              <w:rPr>
                <w:rFonts w:ascii="Gill Sans MT" w:eastAsia="Times New Roman" w:hAnsi="Gill Sans MT" w:cstheme="minorHAnsi"/>
                <w:lang w:val="pt-BR" w:eastAsia="es-ES"/>
              </w:rPr>
              <w:t>Número de parturientas a las que se les realizó MATEP</w:t>
            </w:r>
          </w:p>
        </w:tc>
        <w:tc>
          <w:tcPr>
            <w:tcW w:w="2689" w:type="dxa"/>
            <w:tcBorders>
              <w:top w:val="single" w:sz="4" w:space="0" w:color="auto"/>
              <w:left w:val="single" w:sz="4" w:space="0" w:color="auto"/>
              <w:bottom w:val="single" w:sz="4" w:space="0" w:color="auto"/>
              <w:right w:val="single" w:sz="4" w:space="0" w:color="auto"/>
            </w:tcBorders>
          </w:tcPr>
          <w:p w:rsidR="00A8250C" w:rsidRPr="008638AB" w:rsidRDefault="00A8250C" w:rsidP="00A8250C">
            <w:pPr>
              <w:tabs>
                <w:tab w:val="left" w:pos="3496"/>
              </w:tabs>
              <w:spacing w:after="0" w:line="240" w:lineRule="auto"/>
              <w:jc w:val="both"/>
              <w:rPr>
                <w:rFonts w:ascii="Gill Sans MT" w:eastAsia="Times New Roman" w:hAnsi="Gill Sans MT" w:cstheme="minorHAnsi"/>
                <w:lang w:val="pt-BR" w:eastAsia="es-ES"/>
              </w:rPr>
            </w:pPr>
          </w:p>
        </w:tc>
      </w:tr>
      <w:tr w:rsidR="00A8250C" w:rsidRPr="008638AB" w:rsidTr="003F7531">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Fuente del numerador</w:t>
            </w:r>
          </w:p>
        </w:tc>
        <w:tc>
          <w:tcPr>
            <w:tcW w:w="6237"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 xml:space="preserve">Expediente clínico </w:t>
            </w:r>
          </w:p>
        </w:tc>
      </w:tr>
      <w:tr w:rsidR="00A8250C" w:rsidRPr="008638AB" w:rsidTr="003F7531">
        <w:trPr>
          <w:trHeight w:val="857"/>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Denominador</w:t>
            </w:r>
          </w:p>
        </w:tc>
        <w:tc>
          <w:tcPr>
            <w:tcW w:w="3548" w:type="dxa"/>
            <w:tcBorders>
              <w:top w:val="single" w:sz="4" w:space="0" w:color="auto"/>
              <w:left w:val="single" w:sz="4" w:space="0" w:color="auto"/>
              <w:bottom w:val="single" w:sz="4" w:space="0" w:color="auto"/>
              <w:right w:val="single" w:sz="4" w:space="0" w:color="auto"/>
            </w:tcBorders>
            <w:shd w:val="clear" w:color="auto" w:fill="DAEEF3"/>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Número total de parturientas (partos vaginales y cesáreas) atendidas en el periodo analizado.</w:t>
            </w:r>
          </w:p>
        </w:tc>
        <w:tc>
          <w:tcPr>
            <w:tcW w:w="2689"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p>
        </w:tc>
      </w:tr>
      <w:tr w:rsidR="00A8250C" w:rsidRPr="008638AB" w:rsidTr="003F7531">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Fuente del denominador</w:t>
            </w:r>
          </w:p>
        </w:tc>
        <w:tc>
          <w:tcPr>
            <w:tcW w:w="6237"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Expediente clínico</w:t>
            </w:r>
          </w:p>
        </w:tc>
      </w:tr>
      <w:tr w:rsidR="00A8250C" w:rsidRPr="008638AB" w:rsidTr="003F7531">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Constante utilizada</w:t>
            </w:r>
          </w:p>
        </w:tc>
        <w:tc>
          <w:tcPr>
            <w:tcW w:w="6237"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100</w:t>
            </w:r>
          </w:p>
        </w:tc>
      </w:tr>
      <w:tr w:rsidR="00A8250C" w:rsidRPr="008638AB" w:rsidTr="003F7531">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Fórmula de cálculo</w:t>
            </w:r>
          </w:p>
        </w:tc>
        <w:tc>
          <w:tcPr>
            <w:tcW w:w="6237"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Numerador / Denominador x 100</w:t>
            </w:r>
          </w:p>
        </w:tc>
      </w:tr>
      <w:tr w:rsidR="00A8250C" w:rsidRPr="008638AB" w:rsidTr="003F7531">
        <w:trPr>
          <w:trHeight w:val="319"/>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Valoración</w:t>
            </w:r>
          </w:p>
        </w:tc>
        <w:tc>
          <w:tcPr>
            <w:tcW w:w="6237"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Debe alcanzarse el 100%</w:t>
            </w:r>
          </w:p>
        </w:tc>
      </w:tr>
      <w:tr w:rsidR="00A8250C" w:rsidRPr="008638AB" w:rsidTr="003F7531">
        <w:trPr>
          <w:trHeight w:val="671"/>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Medios de verificación</w:t>
            </w:r>
          </w:p>
        </w:tc>
        <w:tc>
          <w:tcPr>
            <w:tcW w:w="6237"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Lista de chequeo. Informes de supervisión del SILAIS.</w:t>
            </w:r>
          </w:p>
        </w:tc>
      </w:tr>
      <w:tr w:rsidR="00A8250C" w:rsidRPr="008638AB" w:rsidTr="003F7531">
        <w:trPr>
          <w:trHeight w:val="417"/>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Observaciones</w:t>
            </w:r>
          </w:p>
        </w:tc>
        <w:tc>
          <w:tcPr>
            <w:tcW w:w="6237"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p>
        </w:tc>
      </w:tr>
    </w:tbl>
    <w:p w:rsidR="00A8250C" w:rsidRPr="008638AB" w:rsidRDefault="00A8250C" w:rsidP="00A8250C">
      <w:pPr>
        <w:jc w:val="center"/>
        <w:rPr>
          <w:rFonts w:ascii="Gill Sans MT" w:hAnsi="Gill Sans MT" w:cstheme="minorHAnsi"/>
          <w:lang w:val="es-SV"/>
        </w:rPr>
      </w:pPr>
    </w:p>
    <w:p w:rsidR="00A8250C" w:rsidRPr="008638AB" w:rsidRDefault="00A8250C" w:rsidP="00A8250C">
      <w:pPr>
        <w:jc w:val="center"/>
        <w:rPr>
          <w:rFonts w:ascii="Gill Sans MT" w:hAnsi="Gill Sans MT" w:cstheme="minorHAnsi"/>
          <w:lang w:val="es-SV"/>
        </w:rPr>
      </w:pPr>
    </w:p>
    <w:p w:rsidR="00A8250C" w:rsidRPr="008638AB" w:rsidRDefault="00A8250C" w:rsidP="00A8250C">
      <w:pPr>
        <w:jc w:val="center"/>
        <w:rPr>
          <w:rFonts w:ascii="Gill Sans MT" w:hAnsi="Gill Sans MT" w:cstheme="minorHAnsi"/>
          <w:lang w:val="es-SV"/>
        </w:rPr>
      </w:pPr>
    </w:p>
    <w:p w:rsidR="00A8250C" w:rsidRPr="008638AB" w:rsidRDefault="00A8250C" w:rsidP="00A8250C">
      <w:pPr>
        <w:jc w:val="center"/>
        <w:rPr>
          <w:rFonts w:ascii="Gill Sans MT" w:hAnsi="Gill Sans MT" w:cstheme="minorHAnsi"/>
          <w:lang w:val="es-SV"/>
        </w:rPr>
      </w:pPr>
    </w:p>
    <w:p w:rsidR="00A8250C" w:rsidRPr="008638AB" w:rsidRDefault="00A8250C" w:rsidP="00A8250C">
      <w:pPr>
        <w:jc w:val="center"/>
        <w:rPr>
          <w:rFonts w:ascii="Gill Sans MT" w:hAnsi="Gill Sans MT" w:cstheme="minorHAnsi"/>
          <w:lang w:val="es-SV"/>
        </w:rPr>
      </w:pPr>
    </w:p>
    <w:p w:rsidR="00A8250C" w:rsidRPr="008638AB" w:rsidRDefault="00A8250C" w:rsidP="00A8250C">
      <w:pPr>
        <w:jc w:val="center"/>
        <w:rPr>
          <w:rFonts w:ascii="Gill Sans MT" w:hAnsi="Gill Sans MT" w:cstheme="minorHAnsi"/>
          <w:lang w:val="es-SV"/>
        </w:rPr>
      </w:pPr>
    </w:p>
    <w:p w:rsidR="00A8250C" w:rsidRPr="008638AB" w:rsidRDefault="00A8250C" w:rsidP="00A8250C">
      <w:pPr>
        <w:jc w:val="center"/>
        <w:rPr>
          <w:rFonts w:ascii="Gill Sans MT" w:hAnsi="Gill Sans MT" w:cstheme="minorHAnsi"/>
          <w:lang w:val="es-SV"/>
        </w:rPr>
      </w:pPr>
    </w:p>
    <w:p w:rsidR="00A8250C" w:rsidRPr="008638AB" w:rsidRDefault="00A8250C" w:rsidP="00A8250C">
      <w:pPr>
        <w:jc w:val="center"/>
        <w:rPr>
          <w:rFonts w:ascii="Gill Sans MT" w:hAnsi="Gill Sans MT" w:cstheme="minorHAnsi"/>
          <w:lang w:val="es-SV"/>
        </w:rPr>
      </w:pPr>
    </w:p>
    <w:p w:rsidR="00A8250C" w:rsidRPr="008638AB" w:rsidRDefault="00A8250C" w:rsidP="00A8250C">
      <w:pPr>
        <w:jc w:val="center"/>
        <w:rPr>
          <w:rFonts w:ascii="Gill Sans MT" w:hAnsi="Gill Sans MT" w:cstheme="minorHAnsi"/>
          <w:lang w:val="es-SV"/>
        </w:rPr>
      </w:pPr>
    </w:p>
    <w:p w:rsidR="00A8250C" w:rsidRPr="008638AB" w:rsidRDefault="00A8250C" w:rsidP="00A8250C">
      <w:pPr>
        <w:jc w:val="center"/>
        <w:rPr>
          <w:rFonts w:ascii="Gill Sans MT" w:hAnsi="Gill Sans MT" w:cstheme="minorHAnsi"/>
          <w:lang w:val="es-SV"/>
        </w:rPr>
      </w:pPr>
    </w:p>
    <w:p w:rsidR="008638AB" w:rsidRDefault="008638AB">
      <w:pPr>
        <w:spacing w:after="0" w:line="240" w:lineRule="auto"/>
        <w:rPr>
          <w:rFonts w:ascii="Gill Sans MT" w:hAnsi="Gill Sans MT" w:cstheme="minorHAnsi"/>
          <w:lang w:val="es-SV"/>
        </w:rPr>
      </w:pPr>
      <w:r>
        <w:rPr>
          <w:rFonts w:ascii="Gill Sans MT" w:hAnsi="Gill Sans MT" w:cstheme="minorHAnsi"/>
          <w:lang w:val="es-SV"/>
        </w:rP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4823"/>
        <w:gridCol w:w="1556"/>
      </w:tblGrid>
      <w:tr w:rsidR="00A8250C" w:rsidRPr="008638AB" w:rsidTr="003F7531">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center"/>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lastRenderedPageBreak/>
              <w:t>Componente</w:t>
            </w:r>
          </w:p>
        </w:tc>
        <w:tc>
          <w:tcPr>
            <w:tcW w:w="6379"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center"/>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t>Descripción</w:t>
            </w:r>
          </w:p>
        </w:tc>
      </w:tr>
      <w:tr w:rsidR="00A8250C" w:rsidRPr="008638AB" w:rsidTr="003F7531">
        <w:trPr>
          <w:trHeight w:val="766"/>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t>Denominación del Indicador</w:t>
            </w:r>
          </w:p>
        </w:tc>
        <w:tc>
          <w:tcPr>
            <w:tcW w:w="6379"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b/>
                <w:color w:val="0070C0"/>
                <w:lang w:val="es-ES" w:eastAsia="es-ES"/>
              </w:rPr>
            </w:pPr>
            <w:r w:rsidRPr="008638AB">
              <w:rPr>
                <w:rFonts w:ascii="Gill Sans MT" w:eastAsia="Times New Roman" w:hAnsi="Gill Sans MT" w:cstheme="minorHAnsi"/>
                <w:b/>
                <w:color w:val="0070C0"/>
                <w:lang w:val="es-ES" w:eastAsia="es-ES"/>
              </w:rPr>
              <w:t>Porcentaje de embarazadas a quienes se les vigiló e interpretó el trabajo de parto correctamente mediante el Partograma</w:t>
            </w:r>
          </w:p>
        </w:tc>
      </w:tr>
      <w:tr w:rsidR="00A8250C" w:rsidRPr="008638AB" w:rsidTr="003F7531">
        <w:trPr>
          <w:trHeight w:val="343"/>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Objetivo</w:t>
            </w:r>
          </w:p>
        </w:tc>
        <w:tc>
          <w:tcPr>
            <w:tcW w:w="6379" w:type="dxa"/>
            <w:gridSpan w:val="2"/>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6163"/>
            </w:tblGrid>
            <w:tr w:rsidR="00A8250C" w:rsidRPr="008638AB" w:rsidTr="00312235">
              <w:trPr>
                <w:trHeight w:val="411"/>
              </w:trPr>
              <w:tc>
                <w:tcPr>
                  <w:tcW w:w="0" w:type="auto"/>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 xml:space="preserve">Valorar la calidad del Parto Institucional durante el trabajo de parto. </w:t>
                  </w:r>
                </w:p>
              </w:tc>
            </w:tr>
          </w:tbl>
          <w:p w:rsidR="00A8250C" w:rsidRPr="008638AB" w:rsidRDefault="00A8250C" w:rsidP="00312235">
            <w:pPr>
              <w:spacing w:after="0" w:line="240" w:lineRule="auto"/>
              <w:jc w:val="both"/>
              <w:rPr>
                <w:rFonts w:ascii="Gill Sans MT" w:eastAsia="Times New Roman" w:hAnsi="Gill Sans MT" w:cstheme="minorHAnsi"/>
                <w:lang w:val="es-ES" w:eastAsia="es-ES"/>
              </w:rPr>
            </w:pPr>
          </w:p>
        </w:tc>
      </w:tr>
      <w:tr w:rsidR="00A8250C" w:rsidRPr="008638AB" w:rsidTr="003F7531">
        <w:trPr>
          <w:trHeight w:val="723"/>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Numerador</w:t>
            </w:r>
          </w:p>
        </w:tc>
        <w:tc>
          <w:tcPr>
            <w:tcW w:w="4823" w:type="dxa"/>
            <w:tcBorders>
              <w:top w:val="single" w:sz="4" w:space="0" w:color="auto"/>
              <w:left w:val="single" w:sz="4" w:space="0" w:color="auto"/>
              <w:bottom w:val="single" w:sz="4" w:space="0" w:color="auto"/>
              <w:right w:val="single" w:sz="4" w:space="0" w:color="auto"/>
            </w:tcBorders>
            <w:shd w:val="clear" w:color="auto" w:fill="DAEEF3"/>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Numero de embarazadas en trabajo de parto con partograma llenado e interpretado correctamente.</w:t>
            </w:r>
          </w:p>
        </w:tc>
        <w:tc>
          <w:tcPr>
            <w:tcW w:w="1556"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color w:val="FF0000"/>
                <w:lang w:val="pt-BR" w:eastAsia="es-ES"/>
              </w:rPr>
            </w:pPr>
          </w:p>
        </w:tc>
      </w:tr>
      <w:tr w:rsidR="00A8250C" w:rsidRPr="008638AB" w:rsidTr="003F7531">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Fuente del numerador</w:t>
            </w:r>
          </w:p>
        </w:tc>
        <w:tc>
          <w:tcPr>
            <w:tcW w:w="6379"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color w:val="000000"/>
                <w:lang w:val="es-ES" w:eastAsia="es-ES"/>
              </w:rPr>
            </w:pPr>
            <w:r w:rsidRPr="008638AB">
              <w:rPr>
                <w:rFonts w:ascii="Gill Sans MT" w:eastAsia="Times New Roman" w:hAnsi="Gill Sans MT" w:cstheme="minorHAnsi"/>
                <w:lang w:val="es-ES" w:eastAsia="es-ES"/>
              </w:rPr>
              <w:t>Partograma/Expediente Clínico</w:t>
            </w:r>
          </w:p>
        </w:tc>
      </w:tr>
      <w:tr w:rsidR="00A8250C" w:rsidRPr="008638AB" w:rsidTr="003F7531">
        <w:trPr>
          <w:trHeight w:val="761"/>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Denominador</w:t>
            </w:r>
          </w:p>
        </w:tc>
        <w:tc>
          <w:tcPr>
            <w:tcW w:w="4823" w:type="dxa"/>
            <w:tcBorders>
              <w:top w:val="single" w:sz="4" w:space="0" w:color="auto"/>
              <w:left w:val="single" w:sz="4" w:space="0" w:color="auto"/>
              <w:bottom w:val="single" w:sz="4" w:space="0" w:color="auto"/>
              <w:right w:val="single" w:sz="4" w:space="0" w:color="auto"/>
            </w:tcBorders>
            <w:shd w:val="clear" w:color="auto" w:fill="DAEEF3"/>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Total de embarazadas en trabajo de parto revisadas en el periodo.</w:t>
            </w:r>
          </w:p>
        </w:tc>
        <w:tc>
          <w:tcPr>
            <w:tcW w:w="1556"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color w:val="FF0000"/>
                <w:lang w:val="es-ES" w:eastAsia="es-ES"/>
              </w:rPr>
            </w:pPr>
          </w:p>
        </w:tc>
      </w:tr>
      <w:tr w:rsidR="00A8250C" w:rsidRPr="008638AB" w:rsidTr="003F7531">
        <w:trPr>
          <w:trHeight w:val="465"/>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Fuente del denominador</w:t>
            </w:r>
          </w:p>
        </w:tc>
        <w:tc>
          <w:tcPr>
            <w:tcW w:w="6379"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Partograma / Expediente Clínico</w:t>
            </w:r>
          </w:p>
        </w:tc>
      </w:tr>
      <w:tr w:rsidR="00A8250C" w:rsidRPr="008638AB" w:rsidTr="003F7531">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Constante utilizada</w:t>
            </w:r>
          </w:p>
        </w:tc>
        <w:tc>
          <w:tcPr>
            <w:tcW w:w="6379"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100</w:t>
            </w:r>
          </w:p>
        </w:tc>
      </w:tr>
      <w:tr w:rsidR="00A8250C" w:rsidRPr="008638AB" w:rsidTr="003F7531">
        <w:trPr>
          <w:trHeight w:val="1156"/>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Fórmula de cálculo</w:t>
            </w:r>
          </w:p>
        </w:tc>
        <w:tc>
          <w:tcPr>
            <w:tcW w:w="6379"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 xml:space="preserve">Numero de embarazadas a quienes se les vigiló el trabajo de parto (partograma) e </w:t>
            </w:r>
          </w:p>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Interpreto correctamente entre Total de embarazadas en trabajo de parto revisadas en el periodo multiplicado por 100</w:t>
            </w:r>
          </w:p>
        </w:tc>
      </w:tr>
      <w:tr w:rsidR="00A8250C" w:rsidRPr="008638AB" w:rsidTr="003F7531">
        <w:trPr>
          <w:trHeight w:val="989"/>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Valoración</w:t>
            </w:r>
          </w:p>
        </w:tc>
        <w:tc>
          <w:tcPr>
            <w:tcW w:w="6379"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Partograma bien llenado y bien interpretado se considera cuando al aplicar la lista de chequeo (instrumento de monitoreo) se obtiene en promedio de todos los 17 ítems al menos el 90%.</w:t>
            </w:r>
          </w:p>
        </w:tc>
      </w:tr>
      <w:tr w:rsidR="00A8250C" w:rsidRPr="008638AB" w:rsidTr="003F7531">
        <w:trPr>
          <w:trHeight w:val="422"/>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Medios de verificación</w:t>
            </w:r>
          </w:p>
        </w:tc>
        <w:tc>
          <w:tcPr>
            <w:tcW w:w="6379"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 xml:space="preserve">Listas de Chequeos, Unidades de Salud donde atienden  partos, </w:t>
            </w:r>
          </w:p>
        </w:tc>
      </w:tr>
      <w:tr w:rsidR="00A8250C" w:rsidRPr="008638AB" w:rsidTr="003F7531">
        <w:trPr>
          <w:trHeight w:val="417"/>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Observaciones</w:t>
            </w:r>
          </w:p>
        </w:tc>
        <w:tc>
          <w:tcPr>
            <w:tcW w:w="6379"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Periodicidad de levantamiento del dato es mensual.</w:t>
            </w:r>
          </w:p>
        </w:tc>
      </w:tr>
    </w:tbl>
    <w:p w:rsidR="00A8250C" w:rsidRPr="008638AB" w:rsidRDefault="00A8250C" w:rsidP="00A8250C">
      <w:pPr>
        <w:rPr>
          <w:rFonts w:ascii="Gill Sans MT" w:hAnsi="Gill Sans MT" w:cstheme="minorHAnsi"/>
        </w:rPr>
      </w:pPr>
      <w:r w:rsidRPr="008638AB">
        <w:rPr>
          <w:rFonts w:ascii="Gill Sans MT" w:hAnsi="Gill Sans MT" w:cstheme="minorHAnsi"/>
        </w:rP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4823"/>
        <w:gridCol w:w="1556"/>
      </w:tblGrid>
      <w:tr w:rsidR="00A8250C" w:rsidRPr="008638AB" w:rsidTr="003F7531">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center"/>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lastRenderedPageBreak/>
              <w:t>Componente</w:t>
            </w:r>
          </w:p>
        </w:tc>
        <w:tc>
          <w:tcPr>
            <w:tcW w:w="6379"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center"/>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t>Descripción</w:t>
            </w:r>
          </w:p>
        </w:tc>
      </w:tr>
      <w:tr w:rsidR="00A8250C" w:rsidRPr="008638AB" w:rsidTr="003F7531">
        <w:trPr>
          <w:trHeight w:val="871"/>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t>Denominación del Indicador</w:t>
            </w:r>
          </w:p>
        </w:tc>
        <w:tc>
          <w:tcPr>
            <w:tcW w:w="6379"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b/>
                <w:color w:val="0070C0"/>
                <w:lang w:val="es-ES" w:eastAsia="es-ES"/>
              </w:rPr>
            </w:pPr>
            <w:r w:rsidRPr="008638AB">
              <w:rPr>
                <w:rFonts w:ascii="Gill Sans MT" w:eastAsia="Times New Roman" w:hAnsi="Gill Sans MT" w:cstheme="minorHAnsi"/>
                <w:b/>
                <w:color w:val="0070C0"/>
                <w:lang w:val="es-ES_tradnl" w:eastAsia="es-ES"/>
              </w:rPr>
              <w:t>Porcentaje de embarazadas con complicaciones obstétricas (hemorragias post parto, síndrome hipertensivo gestacional, sepsis puerperal y aborto) que recibieron tratamiento según protocolo.</w:t>
            </w:r>
          </w:p>
        </w:tc>
      </w:tr>
      <w:tr w:rsidR="00A8250C" w:rsidRPr="008638AB" w:rsidTr="003F7531">
        <w:trPr>
          <w:trHeight w:val="343"/>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Objetivo</w:t>
            </w:r>
          </w:p>
        </w:tc>
        <w:tc>
          <w:tcPr>
            <w:tcW w:w="6379"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Monitorear que se cumpla el protocolo de atención.</w:t>
            </w:r>
          </w:p>
        </w:tc>
      </w:tr>
      <w:tr w:rsidR="00A8250C" w:rsidRPr="008638AB" w:rsidTr="003F7531">
        <w:trPr>
          <w:trHeight w:val="1255"/>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Numerador</w:t>
            </w:r>
          </w:p>
        </w:tc>
        <w:tc>
          <w:tcPr>
            <w:tcW w:w="4823" w:type="dxa"/>
            <w:tcBorders>
              <w:top w:val="single" w:sz="4" w:space="0" w:color="auto"/>
              <w:left w:val="single" w:sz="4" w:space="0" w:color="auto"/>
              <w:bottom w:val="single" w:sz="4" w:space="0" w:color="auto"/>
              <w:right w:val="single" w:sz="4" w:space="0" w:color="auto"/>
            </w:tcBorders>
            <w:shd w:val="clear" w:color="auto" w:fill="DAEEF3"/>
          </w:tcPr>
          <w:p w:rsidR="00A8250C" w:rsidRPr="008638AB" w:rsidRDefault="00A8250C" w:rsidP="00312235">
            <w:pPr>
              <w:spacing w:after="0" w:line="240" w:lineRule="auto"/>
              <w:jc w:val="both"/>
              <w:rPr>
                <w:rFonts w:ascii="Gill Sans MT" w:eastAsia="Times New Roman" w:hAnsi="Gill Sans MT" w:cstheme="minorHAnsi"/>
                <w:color w:val="FF0000"/>
                <w:lang w:val="pt-BR" w:eastAsia="es-ES"/>
              </w:rPr>
            </w:pPr>
            <w:r w:rsidRPr="008638AB">
              <w:rPr>
                <w:rFonts w:ascii="Gill Sans MT" w:eastAsia="Times New Roman" w:hAnsi="Gill Sans MT" w:cstheme="minorHAnsi"/>
                <w:lang w:val="es-ES" w:eastAsia="es-ES"/>
              </w:rPr>
              <w:t>Número de embarazadas atendidas y clasificadas como Alto Riesgo Obstétrico (ARO) a las que se aplica correctamente el protocolo de complicaciones obstétricas.</w:t>
            </w:r>
          </w:p>
        </w:tc>
        <w:tc>
          <w:tcPr>
            <w:tcW w:w="1556"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pt-BR" w:eastAsia="es-ES"/>
              </w:rPr>
            </w:pPr>
          </w:p>
        </w:tc>
      </w:tr>
      <w:tr w:rsidR="00A8250C" w:rsidRPr="008638AB" w:rsidTr="003F7531">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Fuente del numerador</w:t>
            </w:r>
          </w:p>
        </w:tc>
        <w:tc>
          <w:tcPr>
            <w:tcW w:w="6379"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 xml:space="preserve">Expediente clínico </w:t>
            </w:r>
          </w:p>
        </w:tc>
      </w:tr>
      <w:tr w:rsidR="00A8250C" w:rsidRPr="008638AB" w:rsidTr="003F7531">
        <w:trPr>
          <w:trHeight w:val="763"/>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Denominador</w:t>
            </w:r>
          </w:p>
        </w:tc>
        <w:tc>
          <w:tcPr>
            <w:tcW w:w="4823" w:type="dxa"/>
            <w:tcBorders>
              <w:top w:val="single" w:sz="4" w:space="0" w:color="auto"/>
              <w:left w:val="single" w:sz="4" w:space="0" w:color="auto"/>
              <w:bottom w:val="single" w:sz="4" w:space="0" w:color="auto"/>
              <w:right w:val="single" w:sz="4" w:space="0" w:color="auto"/>
            </w:tcBorders>
            <w:shd w:val="clear" w:color="auto" w:fill="DAEEF3"/>
          </w:tcPr>
          <w:p w:rsidR="00A8250C" w:rsidRPr="008638AB" w:rsidRDefault="00A8250C" w:rsidP="00312235">
            <w:pPr>
              <w:spacing w:after="0" w:line="240" w:lineRule="auto"/>
              <w:jc w:val="both"/>
              <w:rPr>
                <w:rFonts w:ascii="Gill Sans MT" w:eastAsia="Times New Roman" w:hAnsi="Gill Sans MT" w:cstheme="minorHAnsi"/>
                <w:color w:val="FF0000"/>
                <w:lang w:val="es-ES" w:eastAsia="es-ES"/>
              </w:rPr>
            </w:pPr>
            <w:r w:rsidRPr="008638AB">
              <w:rPr>
                <w:rFonts w:ascii="Gill Sans MT" w:eastAsia="Times New Roman" w:hAnsi="Gill Sans MT" w:cstheme="minorHAnsi"/>
                <w:lang w:val="es-ES" w:eastAsia="es-ES"/>
              </w:rPr>
              <w:t>Total de embarazadas atendidas y clasificadas como ARO</w:t>
            </w:r>
          </w:p>
        </w:tc>
        <w:tc>
          <w:tcPr>
            <w:tcW w:w="1556"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p>
        </w:tc>
      </w:tr>
      <w:tr w:rsidR="00A8250C" w:rsidRPr="008638AB" w:rsidTr="003F7531">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Fuente del denominador</w:t>
            </w:r>
          </w:p>
        </w:tc>
        <w:tc>
          <w:tcPr>
            <w:tcW w:w="6379"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Registro diario de atenciones ambulatorias</w:t>
            </w:r>
          </w:p>
        </w:tc>
      </w:tr>
      <w:tr w:rsidR="00A8250C" w:rsidRPr="008638AB" w:rsidTr="003F7531">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Constante utilizada</w:t>
            </w:r>
          </w:p>
        </w:tc>
        <w:tc>
          <w:tcPr>
            <w:tcW w:w="6379"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100</w:t>
            </w:r>
          </w:p>
        </w:tc>
      </w:tr>
      <w:tr w:rsidR="00A8250C" w:rsidRPr="008638AB" w:rsidTr="003F7531">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Fórmula de cálculo</w:t>
            </w:r>
          </w:p>
        </w:tc>
        <w:tc>
          <w:tcPr>
            <w:tcW w:w="6379"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El número de embarazadas clasificadas como ARO y que se les ha aplicado correctamente las norma y protocolos de complicaciones obstétricas se multiplica por cien y se divide por el total de mujeres embarazadas clasificadas como ARO.</w:t>
            </w:r>
          </w:p>
        </w:tc>
      </w:tr>
      <w:tr w:rsidR="00A8250C" w:rsidRPr="008638AB" w:rsidTr="003F7531">
        <w:trPr>
          <w:trHeight w:val="319"/>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Valoración</w:t>
            </w:r>
          </w:p>
        </w:tc>
        <w:tc>
          <w:tcPr>
            <w:tcW w:w="6379"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Debe alcanzarse el 100%</w:t>
            </w:r>
          </w:p>
        </w:tc>
      </w:tr>
      <w:tr w:rsidR="00A8250C" w:rsidRPr="008638AB" w:rsidTr="003F7531">
        <w:trPr>
          <w:trHeight w:val="671"/>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Medios de verificación</w:t>
            </w:r>
          </w:p>
        </w:tc>
        <w:tc>
          <w:tcPr>
            <w:tcW w:w="6379"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Informes de supervisión del SILAIS</w:t>
            </w:r>
          </w:p>
        </w:tc>
      </w:tr>
      <w:tr w:rsidR="00A8250C" w:rsidRPr="008638AB" w:rsidTr="003F7531">
        <w:trPr>
          <w:trHeight w:val="417"/>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Observaciones</w:t>
            </w:r>
          </w:p>
        </w:tc>
        <w:tc>
          <w:tcPr>
            <w:tcW w:w="6379"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Se revisarán todos los expedientes de embarazadas que se clasifican como ARO.</w:t>
            </w:r>
          </w:p>
        </w:tc>
      </w:tr>
    </w:tbl>
    <w:p w:rsidR="00A8250C" w:rsidRPr="008638AB" w:rsidRDefault="00A8250C" w:rsidP="00A8250C">
      <w:pPr>
        <w:jc w:val="center"/>
        <w:rPr>
          <w:rFonts w:ascii="Gill Sans MT" w:hAnsi="Gill Sans MT" w:cstheme="minorHAnsi"/>
          <w:lang w:val="es-SV"/>
        </w:rPr>
      </w:pPr>
    </w:p>
    <w:p w:rsidR="00A8250C" w:rsidRPr="008638AB" w:rsidRDefault="00A8250C" w:rsidP="00A8250C">
      <w:pPr>
        <w:jc w:val="center"/>
        <w:rPr>
          <w:rFonts w:ascii="Gill Sans MT" w:hAnsi="Gill Sans MT" w:cstheme="minorHAnsi"/>
          <w:lang w:val="es-SV"/>
        </w:rPr>
      </w:pPr>
    </w:p>
    <w:p w:rsidR="00A8250C" w:rsidRPr="008638AB" w:rsidRDefault="00A8250C" w:rsidP="00A8250C">
      <w:pPr>
        <w:jc w:val="center"/>
        <w:rPr>
          <w:rFonts w:ascii="Gill Sans MT" w:hAnsi="Gill Sans MT" w:cstheme="minorHAnsi"/>
          <w:lang w:val="es-SV"/>
        </w:rPr>
      </w:pPr>
    </w:p>
    <w:p w:rsidR="00A8250C" w:rsidRPr="008638AB" w:rsidRDefault="00A8250C" w:rsidP="00A8250C">
      <w:pPr>
        <w:jc w:val="center"/>
        <w:rPr>
          <w:rFonts w:ascii="Gill Sans MT" w:hAnsi="Gill Sans MT" w:cstheme="minorHAnsi"/>
          <w:lang w:val="es-SV"/>
        </w:rPr>
      </w:pPr>
    </w:p>
    <w:p w:rsidR="00A8250C" w:rsidRPr="008638AB" w:rsidRDefault="00A8250C" w:rsidP="00A8250C">
      <w:pPr>
        <w:jc w:val="center"/>
        <w:rPr>
          <w:rFonts w:ascii="Gill Sans MT" w:hAnsi="Gill Sans MT" w:cstheme="minorHAnsi"/>
          <w:lang w:val="es-SV"/>
        </w:rPr>
      </w:pPr>
    </w:p>
    <w:p w:rsidR="008638AB" w:rsidRDefault="008638AB">
      <w:pPr>
        <w:spacing w:after="0" w:line="240" w:lineRule="auto"/>
        <w:rPr>
          <w:rFonts w:ascii="Gill Sans MT" w:hAnsi="Gill Sans MT" w:cstheme="minorHAnsi"/>
          <w:lang w:val="es-SV"/>
        </w:rPr>
      </w:pPr>
      <w:r>
        <w:rPr>
          <w:rFonts w:ascii="Gill Sans MT" w:hAnsi="Gill Sans MT" w:cstheme="minorHAnsi"/>
          <w:lang w:val="es-SV"/>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973"/>
        <w:gridCol w:w="2264"/>
      </w:tblGrid>
      <w:tr w:rsidR="00A8250C" w:rsidRPr="008638AB" w:rsidTr="00337004">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center"/>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lastRenderedPageBreak/>
              <w:t>Componente</w:t>
            </w:r>
          </w:p>
        </w:tc>
        <w:tc>
          <w:tcPr>
            <w:tcW w:w="6237"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center"/>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t>Descripción</w:t>
            </w:r>
          </w:p>
        </w:tc>
      </w:tr>
      <w:tr w:rsidR="00A8250C" w:rsidRPr="008638AB" w:rsidTr="00337004">
        <w:trPr>
          <w:trHeight w:val="908"/>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t>Denominación del Indicador</w:t>
            </w:r>
          </w:p>
        </w:tc>
        <w:tc>
          <w:tcPr>
            <w:tcW w:w="6237"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b/>
                <w:color w:val="0070C0"/>
                <w:lang w:val="es-ES" w:eastAsia="es-ES"/>
              </w:rPr>
            </w:pPr>
            <w:r w:rsidRPr="008638AB">
              <w:rPr>
                <w:rFonts w:ascii="Gill Sans MT" w:eastAsia="Times New Roman" w:hAnsi="Gill Sans MT" w:cstheme="minorHAnsi"/>
                <w:b/>
                <w:color w:val="0070C0"/>
                <w:lang w:val="es-ES_tradnl" w:eastAsia="es-ES"/>
              </w:rPr>
              <w:t>Porcentaje de recién nacidos entre 24 y menos de 35 semanas de gestación a cuyas madres presentaron Amenaza de Parto Pre término (APP)y se le aplicó el esquema completo de corticoides antenatal.</w:t>
            </w:r>
          </w:p>
        </w:tc>
      </w:tr>
      <w:tr w:rsidR="00A8250C" w:rsidRPr="008638AB" w:rsidTr="00337004">
        <w:trPr>
          <w:trHeight w:val="343"/>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Objetivo</w:t>
            </w:r>
          </w:p>
        </w:tc>
        <w:tc>
          <w:tcPr>
            <w:tcW w:w="6237"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Monitorear que se cumpla el protocolo de atención.</w:t>
            </w:r>
          </w:p>
        </w:tc>
      </w:tr>
      <w:tr w:rsidR="00A8250C" w:rsidRPr="008638AB" w:rsidTr="00337004">
        <w:trPr>
          <w:trHeight w:val="1179"/>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Numerador</w:t>
            </w:r>
          </w:p>
        </w:tc>
        <w:tc>
          <w:tcPr>
            <w:tcW w:w="3973" w:type="dxa"/>
            <w:tcBorders>
              <w:top w:val="single" w:sz="4" w:space="0" w:color="auto"/>
              <w:left w:val="single" w:sz="4" w:space="0" w:color="auto"/>
              <w:bottom w:val="single" w:sz="4" w:space="0" w:color="auto"/>
              <w:right w:val="single" w:sz="4" w:space="0" w:color="auto"/>
            </w:tcBorders>
            <w:shd w:val="clear" w:color="auto" w:fill="DAEEF3"/>
          </w:tcPr>
          <w:p w:rsidR="00A8250C" w:rsidRPr="008638AB" w:rsidRDefault="00A8250C" w:rsidP="00312235">
            <w:pPr>
              <w:spacing w:after="0" w:line="240" w:lineRule="auto"/>
              <w:jc w:val="both"/>
              <w:rPr>
                <w:rFonts w:ascii="Gill Sans MT" w:eastAsia="Times New Roman" w:hAnsi="Gill Sans MT" w:cstheme="minorHAnsi"/>
                <w:color w:val="FF0000"/>
                <w:lang w:val="pt-BR" w:eastAsia="es-ES"/>
              </w:rPr>
            </w:pPr>
            <w:r w:rsidRPr="008638AB">
              <w:rPr>
                <w:rFonts w:ascii="Gill Sans MT" w:eastAsia="Times New Roman" w:hAnsi="Gill Sans MT" w:cstheme="minorHAnsi"/>
                <w:lang w:val="es-ES" w:eastAsia="es-ES"/>
              </w:rPr>
              <w:t>No. de Recién Nacidos entre 24 y menos de 35 SG a cuyas madres se les aplicó el esquema completo de corticoides antenatal.</w:t>
            </w:r>
          </w:p>
        </w:tc>
        <w:tc>
          <w:tcPr>
            <w:tcW w:w="2264"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pt-BR" w:eastAsia="es-ES"/>
              </w:rPr>
            </w:pPr>
          </w:p>
        </w:tc>
      </w:tr>
      <w:tr w:rsidR="00A8250C" w:rsidRPr="008638AB" w:rsidTr="00337004">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Fuente del numerador</w:t>
            </w:r>
          </w:p>
        </w:tc>
        <w:tc>
          <w:tcPr>
            <w:tcW w:w="6237"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color w:val="FF0000"/>
                <w:lang w:val="es-ES" w:eastAsia="es-ES"/>
              </w:rPr>
            </w:pPr>
            <w:r w:rsidRPr="008638AB">
              <w:rPr>
                <w:rFonts w:ascii="Gill Sans MT" w:eastAsia="Times New Roman" w:hAnsi="Gill Sans MT" w:cstheme="minorHAnsi"/>
                <w:lang w:val="es-ES" w:eastAsia="es-ES"/>
              </w:rPr>
              <w:t>Expediente clínico - HCPB</w:t>
            </w:r>
          </w:p>
        </w:tc>
      </w:tr>
      <w:tr w:rsidR="00A8250C" w:rsidRPr="008638AB" w:rsidTr="00337004">
        <w:trPr>
          <w:trHeight w:val="703"/>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Denominador</w:t>
            </w:r>
          </w:p>
        </w:tc>
        <w:tc>
          <w:tcPr>
            <w:tcW w:w="3973" w:type="dxa"/>
            <w:tcBorders>
              <w:top w:val="single" w:sz="4" w:space="0" w:color="auto"/>
              <w:left w:val="single" w:sz="4" w:space="0" w:color="auto"/>
              <w:bottom w:val="single" w:sz="4" w:space="0" w:color="auto"/>
              <w:right w:val="single" w:sz="4" w:space="0" w:color="auto"/>
            </w:tcBorders>
            <w:shd w:val="clear" w:color="auto" w:fill="DAEEF3"/>
          </w:tcPr>
          <w:p w:rsidR="00A8250C" w:rsidRPr="008638AB" w:rsidRDefault="00A8250C" w:rsidP="00312235">
            <w:pPr>
              <w:spacing w:after="0" w:line="240" w:lineRule="auto"/>
              <w:jc w:val="both"/>
              <w:rPr>
                <w:rFonts w:ascii="Gill Sans MT" w:eastAsia="Times New Roman" w:hAnsi="Gill Sans MT" w:cstheme="minorHAnsi"/>
                <w:color w:val="FF0000"/>
                <w:lang w:val="es-ES" w:eastAsia="es-ES"/>
              </w:rPr>
            </w:pPr>
            <w:r w:rsidRPr="008638AB">
              <w:rPr>
                <w:rFonts w:ascii="Gill Sans MT" w:eastAsia="Times New Roman" w:hAnsi="Gill Sans MT" w:cstheme="minorHAnsi"/>
                <w:lang w:val="es-ES" w:eastAsia="es-ES"/>
              </w:rPr>
              <w:t>Total de Recién Nacidos entre 26 y menos de 35 SG.</w:t>
            </w:r>
          </w:p>
        </w:tc>
        <w:tc>
          <w:tcPr>
            <w:tcW w:w="2264"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p>
        </w:tc>
      </w:tr>
      <w:tr w:rsidR="00A8250C" w:rsidRPr="008638AB" w:rsidTr="00337004">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Fuente del denominador</w:t>
            </w:r>
          </w:p>
        </w:tc>
        <w:tc>
          <w:tcPr>
            <w:tcW w:w="6237"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Expediente Clínico - HCPB</w:t>
            </w:r>
          </w:p>
        </w:tc>
      </w:tr>
      <w:tr w:rsidR="00A8250C" w:rsidRPr="008638AB" w:rsidTr="00337004">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Constante utilizada</w:t>
            </w:r>
          </w:p>
        </w:tc>
        <w:tc>
          <w:tcPr>
            <w:tcW w:w="6237"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100</w:t>
            </w:r>
          </w:p>
        </w:tc>
      </w:tr>
      <w:tr w:rsidR="00A8250C" w:rsidRPr="008638AB" w:rsidTr="00337004">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Fórmula de cálculo</w:t>
            </w:r>
          </w:p>
        </w:tc>
        <w:tc>
          <w:tcPr>
            <w:tcW w:w="6237"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Numerador / Denominador x 100</w:t>
            </w:r>
          </w:p>
        </w:tc>
      </w:tr>
      <w:tr w:rsidR="00A8250C" w:rsidRPr="008638AB" w:rsidTr="00337004">
        <w:trPr>
          <w:trHeight w:val="319"/>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Valoración</w:t>
            </w:r>
          </w:p>
        </w:tc>
        <w:tc>
          <w:tcPr>
            <w:tcW w:w="6237"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Debe alcanzarse el 100%</w:t>
            </w:r>
          </w:p>
        </w:tc>
      </w:tr>
      <w:tr w:rsidR="00A8250C" w:rsidRPr="008638AB" w:rsidTr="00337004">
        <w:trPr>
          <w:trHeight w:val="671"/>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Medios de verificación</w:t>
            </w:r>
          </w:p>
        </w:tc>
        <w:tc>
          <w:tcPr>
            <w:tcW w:w="6237"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Lista de chequeo. Informes de supervisión del SILAIS.</w:t>
            </w:r>
          </w:p>
        </w:tc>
      </w:tr>
      <w:tr w:rsidR="00A8250C" w:rsidRPr="008638AB" w:rsidTr="00337004">
        <w:trPr>
          <w:trHeight w:val="417"/>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Observaciones</w:t>
            </w:r>
          </w:p>
        </w:tc>
        <w:tc>
          <w:tcPr>
            <w:tcW w:w="6237"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p>
        </w:tc>
      </w:tr>
    </w:tbl>
    <w:p w:rsidR="00A8250C" w:rsidRPr="008638AB" w:rsidRDefault="00A8250C" w:rsidP="00A8250C">
      <w:pPr>
        <w:jc w:val="center"/>
        <w:rPr>
          <w:rFonts w:ascii="Gill Sans MT" w:hAnsi="Gill Sans MT" w:cstheme="minorHAnsi"/>
          <w:lang w:val="es-SV"/>
        </w:rPr>
      </w:pPr>
    </w:p>
    <w:p w:rsidR="00A8250C" w:rsidRPr="008638AB" w:rsidRDefault="00A8250C" w:rsidP="00A8250C">
      <w:pPr>
        <w:jc w:val="center"/>
        <w:rPr>
          <w:rFonts w:ascii="Gill Sans MT" w:hAnsi="Gill Sans MT" w:cstheme="minorHAnsi"/>
          <w:lang w:val="es-SV"/>
        </w:rPr>
      </w:pPr>
    </w:p>
    <w:p w:rsidR="00A8250C" w:rsidRPr="008638AB" w:rsidRDefault="00A8250C" w:rsidP="00A8250C">
      <w:pPr>
        <w:jc w:val="center"/>
        <w:rPr>
          <w:rFonts w:ascii="Gill Sans MT" w:hAnsi="Gill Sans MT" w:cstheme="minorHAnsi"/>
          <w:lang w:val="es-SV"/>
        </w:rPr>
      </w:pPr>
    </w:p>
    <w:p w:rsidR="00A8250C" w:rsidRPr="008638AB" w:rsidRDefault="00A8250C" w:rsidP="00A8250C">
      <w:pPr>
        <w:jc w:val="center"/>
        <w:rPr>
          <w:rFonts w:ascii="Gill Sans MT" w:hAnsi="Gill Sans MT" w:cstheme="minorHAnsi"/>
          <w:lang w:val="es-SV"/>
        </w:rPr>
      </w:pPr>
    </w:p>
    <w:p w:rsidR="00A8250C" w:rsidRPr="008638AB" w:rsidRDefault="00A8250C" w:rsidP="00A8250C">
      <w:pPr>
        <w:jc w:val="center"/>
        <w:rPr>
          <w:rFonts w:ascii="Gill Sans MT" w:hAnsi="Gill Sans MT" w:cstheme="minorHAnsi"/>
          <w:lang w:val="es-SV"/>
        </w:rPr>
      </w:pPr>
    </w:p>
    <w:p w:rsidR="00A8250C" w:rsidRPr="008638AB" w:rsidRDefault="00A8250C" w:rsidP="00A8250C">
      <w:pPr>
        <w:jc w:val="center"/>
        <w:rPr>
          <w:rFonts w:ascii="Gill Sans MT" w:hAnsi="Gill Sans MT" w:cstheme="minorHAnsi"/>
          <w:lang w:val="es-SV"/>
        </w:rPr>
      </w:pPr>
    </w:p>
    <w:p w:rsidR="00A8250C" w:rsidRPr="008638AB" w:rsidRDefault="00A8250C" w:rsidP="00A8250C">
      <w:pPr>
        <w:jc w:val="center"/>
        <w:rPr>
          <w:rFonts w:ascii="Gill Sans MT" w:hAnsi="Gill Sans MT" w:cstheme="minorHAnsi"/>
          <w:lang w:val="es-SV"/>
        </w:rPr>
      </w:pPr>
    </w:p>
    <w:p w:rsidR="008638AB" w:rsidRDefault="008638AB">
      <w:pPr>
        <w:spacing w:after="0" w:line="240" w:lineRule="auto"/>
        <w:rPr>
          <w:rFonts w:ascii="Gill Sans MT" w:hAnsi="Gill Sans MT" w:cstheme="minorHAnsi"/>
          <w:lang w:val="es-SV"/>
        </w:rPr>
      </w:pPr>
      <w:r>
        <w:rPr>
          <w:rFonts w:ascii="Gill Sans MT" w:hAnsi="Gill Sans MT" w:cstheme="minorHAnsi"/>
          <w:lang w:val="es-SV"/>
        </w:rPr>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4256"/>
        <w:gridCol w:w="2123"/>
      </w:tblGrid>
      <w:tr w:rsidR="00A8250C" w:rsidRPr="008638AB" w:rsidTr="00750A4F">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center"/>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lastRenderedPageBreak/>
              <w:t>Componente</w:t>
            </w:r>
          </w:p>
        </w:tc>
        <w:tc>
          <w:tcPr>
            <w:tcW w:w="6379"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center"/>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t>Descripción</w:t>
            </w:r>
          </w:p>
        </w:tc>
      </w:tr>
      <w:tr w:rsidR="00A8250C" w:rsidRPr="008638AB" w:rsidTr="00750A4F">
        <w:trPr>
          <w:trHeight w:val="624"/>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b/>
                <w:lang w:val="es-ES" w:eastAsia="es-ES"/>
              </w:rPr>
            </w:pPr>
            <w:r w:rsidRPr="008638AB">
              <w:rPr>
                <w:rFonts w:ascii="Gill Sans MT" w:eastAsia="Times New Roman" w:hAnsi="Gill Sans MT" w:cstheme="minorHAnsi"/>
                <w:b/>
                <w:lang w:val="es-ES" w:eastAsia="es-ES"/>
              </w:rPr>
              <w:t>Denominación del Indicador</w:t>
            </w:r>
          </w:p>
        </w:tc>
        <w:tc>
          <w:tcPr>
            <w:tcW w:w="6379"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b/>
                <w:color w:val="0070C0"/>
                <w:lang w:val="es-ES" w:eastAsia="es-ES"/>
              </w:rPr>
            </w:pPr>
            <w:r w:rsidRPr="008638AB">
              <w:rPr>
                <w:rFonts w:ascii="Gill Sans MT" w:eastAsia="Times New Roman" w:hAnsi="Gill Sans MT" w:cstheme="minorHAnsi"/>
                <w:b/>
                <w:color w:val="0070C0"/>
                <w:lang w:val="es-ES_tradnl" w:eastAsia="es-ES"/>
              </w:rPr>
              <w:t>Porcentaje de recién nacido a quién se le aplicó el protocolo de atención inmediata establecido.</w:t>
            </w:r>
          </w:p>
        </w:tc>
      </w:tr>
      <w:tr w:rsidR="00A8250C" w:rsidRPr="008638AB" w:rsidTr="00750A4F">
        <w:trPr>
          <w:trHeight w:val="343"/>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Objetivo</w:t>
            </w:r>
          </w:p>
        </w:tc>
        <w:tc>
          <w:tcPr>
            <w:tcW w:w="6379"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Monitorear que se cumpla el protocolo de atención.</w:t>
            </w:r>
          </w:p>
        </w:tc>
      </w:tr>
      <w:tr w:rsidR="00A8250C" w:rsidRPr="008638AB" w:rsidTr="00750A4F">
        <w:trPr>
          <w:trHeight w:val="968"/>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Numerador</w:t>
            </w:r>
          </w:p>
        </w:tc>
        <w:tc>
          <w:tcPr>
            <w:tcW w:w="4256" w:type="dxa"/>
            <w:tcBorders>
              <w:top w:val="single" w:sz="4" w:space="0" w:color="auto"/>
              <w:left w:val="single" w:sz="4" w:space="0" w:color="auto"/>
              <w:bottom w:val="single" w:sz="4" w:space="0" w:color="auto"/>
              <w:right w:val="single" w:sz="4" w:space="0" w:color="auto"/>
            </w:tcBorders>
            <w:shd w:val="clear" w:color="auto" w:fill="DAEEF3"/>
          </w:tcPr>
          <w:p w:rsidR="00A8250C" w:rsidRPr="008638AB" w:rsidRDefault="00A8250C" w:rsidP="00312235">
            <w:pPr>
              <w:spacing w:after="0" w:line="240" w:lineRule="auto"/>
              <w:jc w:val="both"/>
              <w:rPr>
                <w:rFonts w:ascii="Gill Sans MT" w:eastAsia="Times New Roman" w:hAnsi="Gill Sans MT" w:cstheme="minorHAnsi"/>
                <w:color w:val="FF0000"/>
                <w:lang w:val="pt-BR" w:eastAsia="es-ES"/>
              </w:rPr>
            </w:pPr>
            <w:r w:rsidRPr="008638AB">
              <w:rPr>
                <w:rFonts w:ascii="Gill Sans MT" w:eastAsia="Times New Roman" w:hAnsi="Gill Sans MT" w:cstheme="minorHAnsi"/>
                <w:lang w:val="es-ES" w:eastAsia="es-ES"/>
              </w:rPr>
              <w:t>Número de recién nacidos a quienes se les aplicó el protocolo de atención inmediata establecido</w:t>
            </w:r>
          </w:p>
        </w:tc>
        <w:tc>
          <w:tcPr>
            <w:tcW w:w="2123"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pt-BR" w:eastAsia="es-ES"/>
              </w:rPr>
            </w:pPr>
          </w:p>
        </w:tc>
      </w:tr>
      <w:tr w:rsidR="00A8250C" w:rsidRPr="008638AB" w:rsidTr="00750A4F">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Fuente del numerador</w:t>
            </w:r>
          </w:p>
        </w:tc>
        <w:tc>
          <w:tcPr>
            <w:tcW w:w="6379"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 xml:space="preserve">Expediente clínico </w:t>
            </w:r>
          </w:p>
        </w:tc>
      </w:tr>
      <w:tr w:rsidR="00A8250C" w:rsidRPr="008638AB" w:rsidTr="00750A4F">
        <w:trPr>
          <w:trHeight w:val="721"/>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Denominador</w:t>
            </w:r>
          </w:p>
        </w:tc>
        <w:tc>
          <w:tcPr>
            <w:tcW w:w="4256" w:type="dxa"/>
            <w:tcBorders>
              <w:top w:val="single" w:sz="4" w:space="0" w:color="auto"/>
              <w:left w:val="single" w:sz="4" w:space="0" w:color="auto"/>
              <w:bottom w:val="single" w:sz="4" w:space="0" w:color="auto"/>
              <w:right w:val="single" w:sz="4" w:space="0" w:color="auto"/>
            </w:tcBorders>
            <w:shd w:val="clear" w:color="auto" w:fill="DAEEF3"/>
          </w:tcPr>
          <w:p w:rsidR="00A8250C" w:rsidRPr="008638AB" w:rsidRDefault="00A8250C" w:rsidP="00312235">
            <w:pPr>
              <w:spacing w:after="0" w:line="240" w:lineRule="auto"/>
              <w:jc w:val="both"/>
              <w:rPr>
                <w:rFonts w:ascii="Gill Sans MT" w:eastAsia="Times New Roman" w:hAnsi="Gill Sans MT" w:cstheme="minorHAnsi"/>
                <w:color w:val="FF0000"/>
                <w:lang w:val="es-ES" w:eastAsia="es-ES"/>
              </w:rPr>
            </w:pPr>
            <w:r w:rsidRPr="008638AB">
              <w:rPr>
                <w:rFonts w:ascii="Gill Sans MT" w:eastAsia="Times New Roman" w:hAnsi="Gill Sans MT" w:cstheme="minorHAnsi"/>
                <w:lang w:val="es-ES" w:eastAsia="es-ES"/>
              </w:rPr>
              <w:t>Total de casos de recién nacidos revisados en el mes.</w:t>
            </w:r>
          </w:p>
        </w:tc>
        <w:tc>
          <w:tcPr>
            <w:tcW w:w="2123"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p>
        </w:tc>
      </w:tr>
      <w:tr w:rsidR="00A8250C" w:rsidRPr="008638AB" w:rsidTr="00750A4F">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Fuente del denominador</w:t>
            </w:r>
          </w:p>
        </w:tc>
        <w:tc>
          <w:tcPr>
            <w:tcW w:w="6379"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Expediente clínico</w:t>
            </w:r>
          </w:p>
        </w:tc>
      </w:tr>
      <w:tr w:rsidR="00A8250C" w:rsidRPr="008638AB" w:rsidTr="00750A4F">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Constante utilizada</w:t>
            </w:r>
          </w:p>
        </w:tc>
        <w:tc>
          <w:tcPr>
            <w:tcW w:w="6379"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100</w:t>
            </w:r>
          </w:p>
        </w:tc>
      </w:tr>
      <w:tr w:rsidR="00A8250C" w:rsidRPr="008638AB" w:rsidTr="00750A4F">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Fórmula de cálculo</w:t>
            </w:r>
          </w:p>
        </w:tc>
        <w:tc>
          <w:tcPr>
            <w:tcW w:w="6379"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Numerador / Denominador x 100</w:t>
            </w:r>
          </w:p>
        </w:tc>
      </w:tr>
      <w:tr w:rsidR="00A8250C" w:rsidRPr="008638AB" w:rsidTr="00750A4F">
        <w:trPr>
          <w:trHeight w:val="319"/>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Valoración</w:t>
            </w:r>
          </w:p>
        </w:tc>
        <w:tc>
          <w:tcPr>
            <w:tcW w:w="6379"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p>
        </w:tc>
      </w:tr>
      <w:tr w:rsidR="00A8250C" w:rsidRPr="008638AB" w:rsidTr="00750A4F">
        <w:trPr>
          <w:trHeight w:val="671"/>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Medios de verificación</w:t>
            </w:r>
          </w:p>
        </w:tc>
        <w:tc>
          <w:tcPr>
            <w:tcW w:w="6379"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p>
        </w:tc>
      </w:tr>
      <w:tr w:rsidR="00A8250C" w:rsidRPr="008638AB" w:rsidTr="00750A4F">
        <w:trPr>
          <w:trHeight w:val="417"/>
        </w:trPr>
        <w:tc>
          <w:tcPr>
            <w:tcW w:w="2830" w:type="dxa"/>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r w:rsidRPr="008638AB">
              <w:rPr>
                <w:rFonts w:ascii="Gill Sans MT" w:eastAsia="Times New Roman" w:hAnsi="Gill Sans MT" w:cstheme="minorHAnsi"/>
                <w:lang w:val="es-ES" w:eastAsia="es-ES"/>
              </w:rPr>
              <w:t>Observaciones</w:t>
            </w:r>
          </w:p>
        </w:tc>
        <w:tc>
          <w:tcPr>
            <w:tcW w:w="6379" w:type="dxa"/>
            <w:gridSpan w:val="2"/>
            <w:tcBorders>
              <w:top w:val="single" w:sz="4" w:space="0" w:color="auto"/>
              <w:left w:val="single" w:sz="4" w:space="0" w:color="auto"/>
              <w:bottom w:val="single" w:sz="4" w:space="0" w:color="auto"/>
              <w:right w:val="single" w:sz="4" w:space="0" w:color="auto"/>
            </w:tcBorders>
          </w:tcPr>
          <w:p w:rsidR="00A8250C" w:rsidRPr="008638AB" w:rsidRDefault="00A8250C" w:rsidP="00312235">
            <w:pPr>
              <w:spacing w:after="0" w:line="240" w:lineRule="auto"/>
              <w:jc w:val="both"/>
              <w:rPr>
                <w:rFonts w:ascii="Gill Sans MT" w:eastAsia="Times New Roman" w:hAnsi="Gill Sans MT" w:cstheme="minorHAnsi"/>
                <w:lang w:val="es-ES" w:eastAsia="es-ES"/>
              </w:rPr>
            </w:pPr>
          </w:p>
        </w:tc>
      </w:tr>
    </w:tbl>
    <w:p w:rsidR="00A8250C" w:rsidRPr="008638AB" w:rsidRDefault="00A8250C" w:rsidP="00A8250C">
      <w:pPr>
        <w:jc w:val="center"/>
        <w:rPr>
          <w:rFonts w:ascii="Gill Sans MT" w:hAnsi="Gill Sans MT" w:cstheme="minorHAnsi"/>
          <w:lang w:val="es-SV"/>
        </w:rPr>
      </w:pPr>
    </w:p>
    <w:p w:rsidR="00A8250C" w:rsidRPr="008638AB" w:rsidRDefault="00A8250C" w:rsidP="00A8250C">
      <w:pPr>
        <w:jc w:val="center"/>
        <w:rPr>
          <w:rFonts w:ascii="Gill Sans MT" w:hAnsi="Gill Sans MT" w:cstheme="minorHAnsi"/>
          <w:lang w:val="es-SV"/>
        </w:rPr>
      </w:pPr>
    </w:p>
    <w:p w:rsidR="00A8250C" w:rsidRPr="008638AB" w:rsidRDefault="00A8250C" w:rsidP="00A8250C">
      <w:pPr>
        <w:jc w:val="center"/>
        <w:rPr>
          <w:rFonts w:ascii="Gill Sans MT" w:hAnsi="Gill Sans MT" w:cstheme="minorHAnsi"/>
          <w:lang w:val="es-SV"/>
        </w:rPr>
      </w:pPr>
    </w:p>
    <w:p w:rsidR="008A12ED" w:rsidRPr="008638AB" w:rsidRDefault="008A12ED">
      <w:pPr>
        <w:rPr>
          <w:rFonts w:ascii="Gill Sans MT" w:hAnsi="Gill Sans MT"/>
          <w:lang w:val="es-SV"/>
        </w:rPr>
      </w:pPr>
    </w:p>
    <w:p w:rsidR="008A12ED" w:rsidRPr="008638AB" w:rsidRDefault="008A12ED">
      <w:pPr>
        <w:rPr>
          <w:rFonts w:ascii="Gill Sans MT" w:hAnsi="Gill Sans MT"/>
          <w:lang w:val="es-SV"/>
        </w:rPr>
      </w:pPr>
    </w:p>
    <w:sectPr w:rsidR="008A12ED" w:rsidRPr="008638AB" w:rsidSect="008638AB">
      <w:headerReference w:type="even" r:id="rId7"/>
      <w:headerReference w:type="default" r:id="rId8"/>
      <w:footerReference w:type="default" r:id="rId9"/>
      <w:headerReference w:type="first" r:id="rId10"/>
      <w:pgSz w:w="12240" w:h="15840"/>
      <w:pgMar w:top="1417" w:right="1467" w:bottom="1417" w:left="1418" w:header="708" w:footer="9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86F" w:rsidRDefault="0037686F" w:rsidP="00365FAE">
      <w:pPr>
        <w:spacing w:after="0" w:line="240" w:lineRule="auto"/>
      </w:pPr>
      <w:r>
        <w:separator/>
      </w:r>
    </w:p>
  </w:endnote>
  <w:endnote w:type="continuationSeparator" w:id="0">
    <w:p w:rsidR="0037686F" w:rsidRDefault="0037686F" w:rsidP="00365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235" w:rsidRDefault="00312235" w:rsidP="008638AB"/>
  <w:p w:rsidR="00312235" w:rsidRPr="000925EA" w:rsidRDefault="00312235" w:rsidP="008638AB">
    <w:pPr>
      <w:pStyle w:val="Estilo1fsln"/>
      <w:ind w:right="-658"/>
      <w:jc w:val="left"/>
      <w:rPr>
        <w:rFonts w:asciiTheme="minorHAnsi" w:hAnsiTheme="minorHAnsi" w:cstheme="minorHAnsi"/>
        <w:b/>
        <w:color w:val="00B050"/>
        <w:sz w:val="24"/>
        <w:szCs w:val="24"/>
      </w:rPr>
    </w:pPr>
    <w:r w:rsidRPr="000925EA">
      <w:rPr>
        <w:rFonts w:asciiTheme="minorHAnsi" w:hAnsiTheme="minorHAnsi" w:cstheme="minorHAnsi"/>
        <w:b/>
        <w:color w:val="4472C4"/>
        <w:spacing w:val="-20"/>
        <w:sz w:val="24"/>
        <w:szCs w:val="24"/>
      </w:rPr>
      <w:t>TOD@S JUNT@S, VAMOS ADELANTE...!</w:t>
    </w:r>
    <w:r w:rsidRPr="000925EA">
      <w:rPr>
        <w:rFonts w:asciiTheme="minorHAnsi" w:hAnsiTheme="minorHAnsi" w:cstheme="minorHAnsi"/>
        <w:b/>
        <w:color w:val="4472C4"/>
        <w:sz w:val="24"/>
        <w:szCs w:val="24"/>
      </w:rPr>
      <w:br/>
    </w:r>
    <w:r w:rsidRPr="000925EA">
      <w:rPr>
        <w:rFonts w:asciiTheme="minorHAnsi" w:hAnsiTheme="minorHAnsi" w:cstheme="minorHAnsi"/>
        <w:b/>
        <w:color w:val="DA0AD5"/>
        <w:sz w:val="24"/>
        <w:szCs w:val="24"/>
      </w:rPr>
      <w:t>FUERZA DE PUEBLO QUE VENCE...!</w:t>
    </w:r>
    <w:r w:rsidRPr="000925EA">
      <w:rPr>
        <w:rFonts w:asciiTheme="minorHAnsi" w:hAnsiTheme="minorHAnsi" w:cstheme="minorHAnsi"/>
        <w:b/>
        <w:color w:val="4472C4"/>
        <w:sz w:val="24"/>
        <w:szCs w:val="24"/>
      </w:rPr>
      <w:br/>
    </w:r>
    <w:r w:rsidRPr="000925EA">
      <w:rPr>
        <w:rFonts w:asciiTheme="minorHAnsi" w:hAnsiTheme="minorHAnsi" w:cstheme="minorHAnsi"/>
        <w:b/>
        <w:color w:val="00B050"/>
        <w:sz w:val="24"/>
        <w:szCs w:val="24"/>
      </w:rPr>
      <w:t>UNIDAD PARA LA PROSPERIDAD...!</w:t>
    </w:r>
  </w:p>
  <w:p w:rsidR="00312235" w:rsidRPr="008638AB" w:rsidRDefault="00312235" w:rsidP="008638AB">
    <w:pPr>
      <w:pStyle w:val="Estilo1fsln"/>
      <w:ind w:right="-658"/>
      <w:jc w:val="left"/>
      <w:rPr>
        <w:rFonts w:asciiTheme="minorHAnsi" w:hAnsiTheme="minorHAnsi" w:cstheme="minorHAnsi"/>
        <w:b/>
        <w:color w:val="7030A0"/>
        <w:spacing w:val="-20"/>
        <w:sz w:val="24"/>
        <w:szCs w:val="24"/>
      </w:rPr>
    </w:pPr>
    <w:r>
      <w:rPr>
        <w:noProof/>
        <w:lang w:eastAsia="es-NI"/>
      </w:rPr>
      <w:drawing>
        <wp:anchor distT="0" distB="0" distL="114300" distR="114300" simplePos="0" relativeHeight="251659776" behindDoc="0" locked="0" layoutInCell="1" allowOverlap="1" wp14:anchorId="21C95899" wp14:editId="4458BCA6">
          <wp:simplePos x="0" y="0"/>
          <wp:positionH relativeFrom="margin">
            <wp:posOffset>-282575</wp:posOffset>
          </wp:positionH>
          <wp:positionV relativeFrom="margin">
            <wp:posOffset>7265529</wp:posOffset>
          </wp:positionV>
          <wp:extent cx="6128385" cy="879475"/>
          <wp:effectExtent l="0" t="0" r="5715" b="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8385" cy="8794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0925EA">
      <w:rPr>
        <w:rFonts w:asciiTheme="minorHAnsi" w:hAnsiTheme="minorHAnsi" w:cstheme="minorHAnsi"/>
        <w:b/>
        <w:color w:val="7030A0"/>
        <w:spacing w:val="-20"/>
        <w:sz w:val="24"/>
        <w:szCs w:val="24"/>
      </w:rPr>
      <w:t>CON DANIEL, EL FRENTE, EL PUEBLO PRESIDENTE...!</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86F" w:rsidRDefault="0037686F" w:rsidP="00365FAE">
      <w:pPr>
        <w:spacing w:after="0" w:line="240" w:lineRule="auto"/>
      </w:pPr>
      <w:r>
        <w:separator/>
      </w:r>
    </w:p>
  </w:footnote>
  <w:footnote w:type="continuationSeparator" w:id="0">
    <w:p w:rsidR="0037686F" w:rsidRDefault="0037686F" w:rsidP="00365FAE">
      <w:pPr>
        <w:spacing w:after="0" w:line="240" w:lineRule="auto"/>
      </w:pPr>
      <w:r>
        <w:continuationSeparator/>
      </w:r>
    </w:p>
  </w:footnote>
  <w:footnote w:id="1">
    <w:p w:rsidR="00312235" w:rsidRPr="00880ACA" w:rsidRDefault="00312235" w:rsidP="00A8250C">
      <w:pPr>
        <w:pStyle w:val="Textonotapie"/>
        <w:rPr>
          <w:rFonts w:ascii="Courier New" w:hAnsi="Courier New" w:cs="Courier New"/>
          <w:sz w:val="18"/>
          <w:lang w:val="es-MX"/>
        </w:rPr>
      </w:pPr>
      <w:r w:rsidRPr="00880ACA">
        <w:rPr>
          <w:rStyle w:val="Refdenotaalpie"/>
          <w:rFonts w:ascii="Courier New" w:hAnsi="Courier New" w:cs="Courier New"/>
          <w:sz w:val="18"/>
        </w:rPr>
        <w:footnoteRef/>
      </w:r>
      <w:r w:rsidRPr="00880ACA">
        <w:rPr>
          <w:rFonts w:ascii="Courier New" w:hAnsi="Courier New" w:cs="Courier New"/>
          <w:sz w:val="18"/>
        </w:rPr>
        <w:t xml:space="preserve"> Resolución Ministerial No 452-2011 del 28 de </w:t>
      </w:r>
      <w:proofErr w:type="gramStart"/>
      <w:r w:rsidRPr="00880ACA">
        <w:rPr>
          <w:rFonts w:ascii="Courier New" w:hAnsi="Courier New" w:cs="Courier New"/>
          <w:sz w:val="18"/>
        </w:rPr>
        <w:t>Septiembre</w:t>
      </w:r>
      <w:proofErr w:type="gramEnd"/>
      <w:r w:rsidRPr="00880ACA">
        <w:rPr>
          <w:rFonts w:ascii="Courier New" w:hAnsi="Courier New" w:cs="Courier New"/>
          <w:sz w:val="18"/>
        </w:rPr>
        <w:t xml:space="preserve"> del 2011.</w:t>
      </w:r>
    </w:p>
  </w:footnote>
  <w:footnote w:id="2">
    <w:p w:rsidR="00312235" w:rsidRPr="00EE1499" w:rsidRDefault="00312235" w:rsidP="00A8250C">
      <w:pPr>
        <w:pStyle w:val="Textonotapie"/>
        <w:rPr>
          <w:rFonts w:ascii="Courier New" w:hAnsi="Courier New" w:cs="Courier New"/>
          <w:sz w:val="18"/>
        </w:rPr>
      </w:pPr>
      <w:r w:rsidRPr="00EE1499">
        <w:rPr>
          <w:rStyle w:val="Refdenotaalpie"/>
          <w:rFonts w:ascii="Courier New" w:hAnsi="Courier New" w:cs="Courier New"/>
          <w:sz w:val="18"/>
        </w:rPr>
        <w:footnoteRef/>
      </w:r>
      <w:r w:rsidRPr="00EE1499">
        <w:rPr>
          <w:rFonts w:ascii="Courier New" w:hAnsi="Courier New" w:cs="Courier New"/>
          <w:sz w:val="18"/>
        </w:rPr>
        <w:t xml:space="preserve"> NICARAGUA. Ley 40, Ley de Municipios y Ley de Participación Ciudadana.</w:t>
      </w:r>
    </w:p>
  </w:footnote>
  <w:footnote w:id="3">
    <w:p w:rsidR="00312235" w:rsidRPr="00566C79" w:rsidRDefault="00312235" w:rsidP="00A8250C">
      <w:pPr>
        <w:pStyle w:val="Textonotapie"/>
      </w:pPr>
      <w:r w:rsidRPr="00EE1499">
        <w:rPr>
          <w:rStyle w:val="Refdenotaalpie"/>
          <w:rFonts w:ascii="Courier New" w:hAnsi="Courier New" w:cs="Courier New"/>
          <w:sz w:val="18"/>
        </w:rPr>
        <w:footnoteRef/>
      </w:r>
      <w:r w:rsidRPr="00EE1499">
        <w:rPr>
          <w:rFonts w:ascii="Courier New" w:hAnsi="Courier New" w:cs="Courier New"/>
          <w:sz w:val="18"/>
        </w:rPr>
        <w:t xml:space="preserve"> NICARAGUA. Ley 423. Ley General de Salud</w:t>
      </w:r>
    </w:p>
  </w:footnote>
  <w:footnote w:id="4">
    <w:p w:rsidR="00312235" w:rsidRPr="008E1792" w:rsidRDefault="00312235" w:rsidP="00A8250C">
      <w:pPr>
        <w:pStyle w:val="Textonotapie"/>
        <w:rPr>
          <w:rFonts w:ascii="Courier New" w:hAnsi="Courier New" w:cs="Courier New"/>
          <w:sz w:val="18"/>
          <w:lang w:val="es-ES_tradnl"/>
        </w:rPr>
      </w:pPr>
      <w:r w:rsidRPr="008E1792">
        <w:rPr>
          <w:rStyle w:val="Refdenotaalpie"/>
          <w:rFonts w:ascii="Courier New" w:hAnsi="Courier New" w:cs="Courier New"/>
          <w:sz w:val="18"/>
        </w:rPr>
        <w:footnoteRef/>
      </w:r>
      <w:r w:rsidRPr="008E1792">
        <w:rPr>
          <w:rFonts w:ascii="Courier New" w:hAnsi="Courier New" w:cs="Courier New"/>
          <w:sz w:val="18"/>
        </w:rPr>
        <w:t xml:space="preserve"> </w:t>
      </w:r>
      <w:r w:rsidRPr="008E1792">
        <w:rPr>
          <w:rFonts w:ascii="Courier New" w:hAnsi="Courier New" w:cs="Courier New"/>
          <w:sz w:val="18"/>
          <w:lang w:val="es-ES_tradnl"/>
        </w:rPr>
        <w:t>Equipos de Supervisión conformados por el equipo técnico y de Dirección del SILAIS.</w:t>
      </w:r>
    </w:p>
  </w:footnote>
  <w:footnote w:id="5">
    <w:p w:rsidR="00312235" w:rsidRPr="008E1792" w:rsidRDefault="00312235" w:rsidP="00A8250C">
      <w:pPr>
        <w:pStyle w:val="Textonotapie"/>
        <w:rPr>
          <w:rFonts w:ascii="Courier New" w:hAnsi="Courier New" w:cs="Courier New"/>
          <w:sz w:val="18"/>
          <w:lang w:val="es-ES_tradnl"/>
        </w:rPr>
      </w:pPr>
      <w:r w:rsidRPr="008E1792">
        <w:rPr>
          <w:rStyle w:val="Refdenotaalpie"/>
          <w:rFonts w:ascii="Courier New" w:hAnsi="Courier New" w:cs="Courier New"/>
          <w:sz w:val="18"/>
        </w:rPr>
        <w:footnoteRef/>
      </w:r>
      <w:r w:rsidRPr="008E1792">
        <w:rPr>
          <w:rFonts w:ascii="Courier New" w:hAnsi="Courier New" w:cs="Courier New"/>
          <w:sz w:val="18"/>
        </w:rPr>
        <w:t xml:space="preserve"> </w:t>
      </w:r>
      <w:r w:rsidRPr="008E1792">
        <w:rPr>
          <w:rFonts w:ascii="Courier New" w:hAnsi="Courier New" w:cs="Courier New"/>
          <w:sz w:val="18"/>
          <w:lang w:val="es-ES_tradnl"/>
        </w:rPr>
        <w:t>Equipos de Supervisión conformados por las diferentes Direcciones Generales.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235" w:rsidRDefault="0031223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36235" o:spid="_x0000_s2050" type="#_x0000_t75" style="position:absolute;margin-left:0;margin-top:0;width:667.15pt;height:630.15pt;z-index:-251658752;mso-position-horizontal:center;mso-position-horizontal-relative:margin;mso-position-vertical:center;mso-position-vertical-relative:margin" o:allowincell="f">
          <v:imagedata r:id="rId1" o:title="LOGO 201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235" w:rsidRDefault="00312235" w:rsidP="008638AB">
    <w:pPr>
      <w:pStyle w:val="Encabezado"/>
    </w:pPr>
    <w:r>
      <w:rPr>
        <w:noProof/>
        <w:lang w:eastAsia="es-NI"/>
      </w:rPr>
      <w:drawing>
        <wp:inline distT="0" distB="0" distL="0" distR="0" wp14:anchorId="213302BA" wp14:editId="3CFC554A">
          <wp:extent cx="5588495" cy="914400"/>
          <wp:effectExtent l="0" t="0" r="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5685287" cy="930237"/>
                  </a:xfrm>
                  <a:prstGeom prst="rect">
                    <a:avLst/>
                  </a:prstGeom>
                </pic:spPr>
              </pic:pic>
            </a:graphicData>
          </a:graphic>
        </wp:inline>
      </w:drawing>
    </w:r>
  </w:p>
  <w:p w:rsidR="00312235" w:rsidRDefault="00312235" w:rsidP="008638A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235" w:rsidRDefault="00312235">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36234" o:spid="_x0000_s2049" type="#_x0000_t75" style="position:absolute;margin-left:0;margin-top:0;width:667.15pt;height:630.15pt;z-index:-251659776;mso-position-horizontal:center;mso-position-horizontal-relative:margin;mso-position-vertical:center;mso-position-vertical-relative:margin" o:allowincell="f">
          <v:imagedata r:id="rId1" o:title="LOGO 2019"/>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D3496"/>
    <w:multiLevelType w:val="hybridMultilevel"/>
    <w:tmpl w:val="1650595E"/>
    <w:lvl w:ilvl="0" w:tplc="4C0A000F">
      <w:start w:val="1"/>
      <w:numFmt w:val="decimal"/>
      <w:lvlText w:val="%1."/>
      <w:lvlJc w:val="left"/>
      <w:pPr>
        <w:ind w:left="786" w:hanging="360"/>
      </w:pPr>
    </w:lvl>
    <w:lvl w:ilvl="1" w:tplc="4C0A0019" w:tentative="1">
      <w:start w:val="1"/>
      <w:numFmt w:val="lowerLetter"/>
      <w:lvlText w:val="%2."/>
      <w:lvlJc w:val="left"/>
      <w:pPr>
        <w:ind w:left="1506" w:hanging="360"/>
      </w:pPr>
    </w:lvl>
    <w:lvl w:ilvl="2" w:tplc="4C0A001B" w:tentative="1">
      <w:start w:val="1"/>
      <w:numFmt w:val="lowerRoman"/>
      <w:lvlText w:val="%3."/>
      <w:lvlJc w:val="right"/>
      <w:pPr>
        <w:ind w:left="2226" w:hanging="180"/>
      </w:pPr>
    </w:lvl>
    <w:lvl w:ilvl="3" w:tplc="4C0A000F" w:tentative="1">
      <w:start w:val="1"/>
      <w:numFmt w:val="decimal"/>
      <w:lvlText w:val="%4."/>
      <w:lvlJc w:val="left"/>
      <w:pPr>
        <w:ind w:left="2946" w:hanging="360"/>
      </w:pPr>
    </w:lvl>
    <w:lvl w:ilvl="4" w:tplc="4C0A0019" w:tentative="1">
      <w:start w:val="1"/>
      <w:numFmt w:val="lowerLetter"/>
      <w:lvlText w:val="%5."/>
      <w:lvlJc w:val="left"/>
      <w:pPr>
        <w:ind w:left="3666" w:hanging="360"/>
      </w:pPr>
    </w:lvl>
    <w:lvl w:ilvl="5" w:tplc="4C0A001B" w:tentative="1">
      <w:start w:val="1"/>
      <w:numFmt w:val="lowerRoman"/>
      <w:lvlText w:val="%6."/>
      <w:lvlJc w:val="right"/>
      <w:pPr>
        <w:ind w:left="4386" w:hanging="180"/>
      </w:pPr>
    </w:lvl>
    <w:lvl w:ilvl="6" w:tplc="4C0A000F" w:tentative="1">
      <w:start w:val="1"/>
      <w:numFmt w:val="decimal"/>
      <w:lvlText w:val="%7."/>
      <w:lvlJc w:val="left"/>
      <w:pPr>
        <w:ind w:left="5106" w:hanging="360"/>
      </w:pPr>
    </w:lvl>
    <w:lvl w:ilvl="7" w:tplc="4C0A0019" w:tentative="1">
      <w:start w:val="1"/>
      <w:numFmt w:val="lowerLetter"/>
      <w:lvlText w:val="%8."/>
      <w:lvlJc w:val="left"/>
      <w:pPr>
        <w:ind w:left="5826" w:hanging="360"/>
      </w:pPr>
    </w:lvl>
    <w:lvl w:ilvl="8" w:tplc="4C0A001B" w:tentative="1">
      <w:start w:val="1"/>
      <w:numFmt w:val="lowerRoman"/>
      <w:lvlText w:val="%9."/>
      <w:lvlJc w:val="right"/>
      <w:pPr>
        <w:ind w:left="6546" w:hanging="180"/>
      </w:pPr>
    </w:lvl>
  </w:abstractNum>
  <w:abstractNum w:abstractNumId="1" w15:restartNumberingAfterBreak="0">
    <w:nsid w:val="26AC51DC"/>
    <w:multiLevelType w:val="hybridMultilevel"/>
    <w:tmpl w:val="3B7C6DAA"/>
    <w:lvl w:ilvl="0" w:tplc="4C0A000F">
      <w:start w:val="1"/>
      <w:numFmt w:val="decimal"/>
      <w:lvlText w:val="%1."/>
      <w:lvlJc w:val="left"/>
      <w:pPr>
        <w:ind w:left="644" w:hanging="360"/>
      </w:pPr>
    </w:lvl>
    <w:lvl w:ilvl="1" w:tplc="4C0A0019" w:tentative="1">
      <w:start w:val="1"/>
      <w:numFmt w:val="lowerLetter"/>
      <w:lvlText w:val="%2."/>
      <w:lvlJc w:val="left"/>
      <w:pPr>
        <w:ind w:left="1364" w:hanging="360"/>
      </w:pPr>
    </w:lvl>
    <w:lvl w:ilvl="2" w:tplc="4C0A001B" w:tentative="1">
      <w:start w:val="1"/>
      <w:numFmt w:val="lowerRoman"/>
      <w:lvlText w:val="%3."/>
      <w:lvlJc w:val="right"/>
      <w:pPr>
        <w:ind w:left="2084" w:hanging="180"/>
      </w:pPr>
    </w:lvl>
    <w:lvl w:ilvl="3" w:tplc="4C0A000F" w:tentative="1">
      <w:start w:val="1"/>
      <w:numFmt w:val="decimal"/>
      <w:lvlText w:val="%4."/>
      <w:lvlJc w:val="left"/>
      <w:pPr>
        <w:ind w:left="2804" w:hanging="360"/>
      </w:pPr>
    </w:lvl>
    <w:lvl w:ilvl="4" w:tplc="4C0A0019" w:tentative="1">
      <w:start w:val="1"/>
      <w:numFmt w:val="lowerLetter"/>
      <w:lvlText w:val="%5."/>
      <w:lvlJc w:val="left"/>
      <w:pPr>
        <w:ind w:left="3524" w:hanging="360"/>
      </w:pPr>
    </w:lvl>
    <w:lvl w:ilvl="5" w:tplc="4C0A001B" w:tentative="1">
      <w:start w:val="1"/>
      <w:numFmt w:val="lowerRoman"/>
      <w:lvlText w:val="%6."/>
      <w:lvlJc w:val="right"/>
      <w:pPr>
        <w:ind w:left="4244" w:hanging="180"/>
      </w:pPr>
    </w:lvl>
    <w:lvl w:ilvl="6" w:tplc="4C0A000F" w:tentative="1">
      <w:start w:val="1"/>
      <w:numFmt w:val="decimal"/>
      <w:lvlText w:val="%7."/>
      <w:lvlJc w:val="left"/>
      <w:pPr>
        <w:ind w:left="4964" w:hanging="360"/>
      </w:pPr>
    </w:lvl>
    <w:lvl w:ilvl="7" w:tplc="4C0A0019" w:tentative="1">
      <w:start w:val="1"/>
      <w:numFmt w:val="lowerLetter"/>
      <w:lvlText w:val="%8."/>
      <w:lvlJc w:val="left"/>
      <w:pPr>
        <w:ind w:left="5684" w:hanging="360"/>
      </w:pPr>
    </w:lvl>
    <w:lvl w:ilvl="8" w:tplc="4C0A001B" w:tentative="1">
      <w:start w:val="1"/>
      <w:numFmt w:val="lowerRoman"/>
      <w:lvlText w:val="%9."/>
      <w:lvlJc w:val="right"/>
      <w:pPr>
        <w:ind w:left="6404" w:hanging="180"/>
      </w:pPr>
    </w:lvl>
  </w:abstractNum>
  <w:abstractNum w:abstractNumId="2" w15:restartNumberingAfterBreak="0">
    <w:nsid w:val="3CE2680D"/>
    <w:multiLevelType w:val="hybridMultilevel"/>
    <w:tmpl w:val="35A2F4C0"/>
    <w:lvl w:ilvl="0" w:tplc="4C0A0015">
      <w:start w:val="1"/>
      <w:numFmt w:val="upperLetter"/>
      <w:lvlText w:val="%1."/>
      <w:lvlJc w:val="left"/>
      <w:pPr>
        <w:ind w:left="644" w:hanging="360"/>
      </w:pPr>
    </w:lvl>
    <w:lvl w:ilvl="1" w:tplc="4C0A0019" w:tentative="1">
      <w:start w:val="1"/>
      <w:numFmt w:val="lowerLetter"/>
      <w:lvlText w:val="%2."/>
      <w:lvlJc w:val="left"/>
      <w:pPr>
        <w:ind w:left="1364" w:hanging="360"/>
      </w:pPr>
    </w:lvl>
    <w:lvl w:ilvl="2" w:tplc="4C0A001B" w:tentative="1">
      <w:start w:val="1"/>
      <w:numFmt w:val="lowerRoman"/>
      <w:lvlText w:val="%3."/>
      <w:lvlJc w:val="right"/>
      <w:pPr>
        <w:ind w:left="2084" w:hanging="180"/>
      </w:pPr>
    </w:lvl>
    <w:lvl w:ilvl="3" w:tplc="4C0A000F" w:tentative="1">
      <w:start w:val="1"/>
      <w:numFmt w:val="decimal"/>
      <w:lvlText w:val="%4."/>
      <w:lvlJc w:val="left"/>
      <w:pPr>
        <w:ind w:left="2804" w:hanging="360"/>
      </w:pPr>
    </w:lvl>
    <w:lvl w:ilvl="4" w:tplc="4C0A0019" w:tentative="1">
      <w:start w:val="1"/>
      <w:numFmt w:val="lowerLetter"/>
      <w:lvlText w:val="%5."/>
      <w:lvlJc w:val="left"/>
      <w:pPr>
        <w:ind w:left="3524" w:hanging="360"/>
      </w:pPr>
    </w:lvl>
    <w:lvl w:ilvl="5" w:tplc="4C0A001B" w:tentative="1">
      <w:start w:val="1"/>
      <w:numFmt w:val="lowerRoman"/>
      <w:lvlText w:val="%6."/>
      <w:lvlJc w:val="right"/>
      <w:pPr>
        <w:ind w:left="4244" w:hanging="180"/>
      </w:pPr>
    </w:lvl>
    <w:lvl w:ilvl="6" w:tplc="4C0A000F" w:tentative="1">
      <w:start w:val="1"/>
      <w:numFmt w:val="decimal"/>
      <w:lvlText w:val="%7."/>
      <w:lvlJc w:val="left"/>
      <w:pPr>
        <w:ind w:left="4964" w:hanging="360"/>
      </w:pPr>
    </w:lvl>
    <w:lvl w:ilvl="7" w:tplc="4C0A0019" w:tentative="1">
      <w:start w:val="1"/>
      <w:numFmt w:val="lowerLetter"/>
      <w:lvlText w:val="%8."/>
      <w:lvlJc w:val="left"/>
      <w:pPr>
        <w:ind w:left="5684" w:hanging="360"/>
      </w:pPr>
    </w:lvl>
    <w:lvl w:ilvl="8" w:tplc="4C0A001B" w:tentative="1">
      <w:start w:val="1"/>
      <w:numFmt w:val="lowerRoman"/>
      <w:lvlText w:val="%9."/>
      <w:lvlJc w:val="right"/>
      <w:pPr>
        <w:ind w:left="6404" w:hanging="180"/>
      </w:pPr>
    </w:lvl>
  </w:abstractNum>
  <w:abstractNum w:abstractNumId="3" w15:restartNumberingAfterBreak="0">
    <w:nsid w:val="459522E2"/>
    <w:multiLevelType w:val="hybridMultilevel"/>
    <w:tmpl w:val="9DC4F3F2"/>
    <w:lvl w:ilvl="0" w:tplc="722C9FC4">
      <w:start w:val="1"/>
      <w:numFmt w:val="upperRoman"/>
      <w:lvlText w:val="%1."/>
      <w:lvlJc w:val="left"/>
      <w:pPr>
        <w:ind w:left="1785" w:hanging="1080"/>
      </w:pPr>
      <w:rPr>
        <w:rFonts w:ascii="Calibri Light" w:hAnsi="Calibri Light" w:cs="Times New Roman"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15:restartNumberingAfterBreak="0">
    <w:nsid w:val="474A1C86"/>
    <w:multiLevelType w:val="hybridMultilevel"/>
    <w:tmpl w:val="7D3A8D74"/>
    <w:lvl w:ilvl="0" w:tplc="0218B384">
      <w:start w:val="1"/>
      <w:numFmt w:val="decimal"/>
      <w:lvlText w:val="%1."/>
      <w:lvlJc w:val="left"/>
      <w:pPr>
        <w:ind w:left="786" w:hanging="360"/>
      </w:pPr>
      <w:rPr>
        <w:b w:val="0"/>
      </w:rPr>
    </w:lvl>
    <w:lvl w:ilvl="1" w:tplc="4C0A0019" w:tentative="1">
      <w:start w:val="1"/>
      <w:numFmt w:val="lowerLetter"/>
      <w:lvlText w:val="%2."/>
      <w:lvlJc w:val="left"/>
      <w:pPr>
        <w:ind w:left="1506" w:hanging="360"/>
      </w:pPr>
    </w:lvl>
    <w:lvl w:ilvl="2" w:tplc="4C0A001B" w:tentative="1">
      <w:start w:val="1"/>
      <w:numFmt w:val="lowerRoman"/>
      <w:lvlText w:val="%3."/>
      <w:lvlJc w:val="right"/>
      <w:pPr>
        <w:ind w:left="2226" w:hanging="180"/>
      </w:pPr>
    </w:lvl>
    <w:lvl w:ilvl="3" w:tplc="4C0A000F" w:tentative="1">
      <w:start w:val="1"/>
      <w:numFmt w:val="decimal"/>
      <w:lvlText w:val="%4."/>
      <w:lvlJc w:val="left"/>
      <w:pPr>
        <w:ind w:left="2946" w:hanging="360"/>
      </w:pPr>
    </w:lvl>
    <w:lvl w:ilvl="4" w:tplc="4C0A0019" w:tentative="1">
      <w:start w:val="1"/>
      <w:numFmt w:val="lowerLetter"/>
      <w:lvlText w:val="%5."/>
      <w:lvlJc w:val="left"/>
      <w:pPr>
        <w:ind w:left="3666" w:hanging="360"/>
      </w:pPr>
    </w:lvl>
    <w:lvl w:ilvl="5" w:tplc="4C0A001B" w:tentative="1">
      <w:start w:val="1"/>
      <w:numFmt w:val="lowerRoman"/>
      <w:lvlText w:val="%6."/>
      <w:lvlJc w:val="right"/>
      <w:pPr>
        <w:ind w:left="4386" w:hanging="180"/>
      </w:pPr>
    </w:lvl>
    <w:lvl w:ilvl="6" w:tplc="4C0A000F" w:tentative="1">
      <w:start w:val="1"/>
      <w:numFmt w:val="decimal"/>
      <w:lvlText w:val="%7."/>
      <w:lvlJc w:val="left"/>
      <w:pPr>
        <w:ind w:left="5106" w:hanging="360"/>
      </w:pPr>
    </w:lvl>
    <w:lvl w:ilvl="7" w:tplc="4C0A0019" w:tentative="1">
      <w:start w:val="1"/>
      <w:numFmt w:val="lowerLetter"/>
      <w:lvlText w:val="%8."/>
      <w:lvlJc w:val="left"/>
      <w:pPr>
        <w:ind w:left="5826" w:hanging="360"/>
      </w:pPr>
    </w:lvl>
    <w:lvl w:ilvl="8" w:tplc="4C0A001B" w:tentative="1">
      <w:start w:val="1"/>
      <w:numFmt w:val="lowerRoman"/>
      <w:lvlText w:val="%9."/>
      <w:lvlJc w:val="right"/>
      <w:pPr>
        <w:ind w:left="6546" w:hanging="180"/>
      </w:pPr>
    </w:lvl>
  </w:abstractNum>
  <w:abstractNum w:abstractNumId="5" w15:restartNumberingAfterBreak="0">
    <w:nsid w:val="4B803AB2"/>
    <w:multiLevelType w:val="hybridMultilevel"/>
    <w:tmpl w:val="C60EB77E"/>
    <w:lvl w:ilvl="0" w:tplc="4C0A0005">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6C34F81"/>
    <w:multiLevelType w:val="multilevel"/>
    <w:tmpl w:val="90661D72"/>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7609171A"/>
    <w:multiLevelType w:val="hybridMultilevel"/>
    <w:tmpl w:val="00E47426"/>
    <w:lvl w:ilvl="0" w:tplc="4C0A000F">
      <w:start w:val="1"/>
      <w:numFmt w:val="decimal"/>
      <w:lvlText w:val="%1."/>
      <w:lvlJc w:val="left"/>
      <w:pPr>
        <w:ind w:left="786" w:hanging="360"/>
      </w:pPr>
    </w:lvl>
    <w:lvl w:ilvl="1" w:tplc="4C0A0019" w:tentative="1">
      <w:start w:val="1"/>
      <w:numFmt w:val="lowerLetter"/>
      <w:lvlText w:val="%2."/>
      <w:lvlJc w:val="left"/>
      <w:pPr>
        <w:ind w:left="1506" w:hanging="360"/>
      </w:pPr>
    </w:lvl>
    <w:lvl w:ilvl="2" w:tplc="4C0A001B" w:tentative="1">
      <w:start w:val="1"/>
      <w:numFmt w:val="lowerRoman"/>
      <w:lvlText w:val="%3."/>
      <w:lvlJc w:val="right"/>
      <w:pPr>
        <w:ind w:left="2226" w:hanging="180"/>
      </w:pPr>
    </w:lvl>
    <w:lvl w:ilvl="3" w:tplc="4C0A000F" w:tentative="1">
      <w:start w:val="1"/>
      <w:numFmt w:val="decimal"/>
      <w:lvlText w:val="%4."/>
      <w:lvlJc w:val="left"/>
      <w:pPr>
        <w:ind w:left="2946" w:hanging="360"/>
      </w:pPr>
    </w:lvl>
    <w:lvl w:ilvl="4" w:tplc="4C0A0019" w:tentative="1">
      <w:start w:val="1"/>
      <w:numFmt w:val="lowerLetter"/>
      <w:lvlText w:val="%5."/>
      <w:lvlJc w:val="left"/>
      <w:pPr>
        <w:ind w:left="3666" w:hanging="360"/>
      </w:pPr>
    </w:lvl>
    <w:lvl w:ilvl="5" w:tplc="4C0A001B" w:tentative="1">
      <w:start w:val="1"/>
      <w:numFmt w:val="lowerRoman"/>
      <w:lvlText w:val="%6."/>
      <w:lvlJc w:val="right"/>
      <w:pPr>
        <w:ind w:left="4386" w:hanging="180"/>
      </w:pPr>
    </w:lvl>
    <w:lvl w:ilvl="6" w:tplc="4C0A000F" w:tentative="1">
      <w:start w:val="1"/>
      <w:numFmt w:val="decimal"/>
      <w:lvlText w:val="%7."/>
      <w:lvlJc w:val="left"/>
      <w:pPr>
        <w:ind w:left="5106" w:hanging="360"/>
      </w:pPr>
    </w:lvl>
    <w:lvl w:ilvl="7" w:tplc="4C0A0019" w:tentative="1">
      <w:start w:val="1"/>
      <w:numFmt w:val="lowerLetter"/>
      <w:lvlText w:val="%8."/>
      <w:lvlJc w:val="left"/>
      <w:pPr>
        <w:ind w:left="5826" w:hanging="360"/>
      </w:pPr>
    </w:lvl>
    <w:lvl w:ilvl="8" w:tplc="4C0A001B" w:tentative="1">
      <w:start w:val="1"/>
      <w:numFmt w:val="lowerRoman"/>
      <w:lvlText w:val="%9."/>
      <w:lvlJc w:val="right"/>
      <w:pPr>
        <w:ind w:left="6546" w:hanging="180"/>
      </w:pPr>
    </w:lvl>
  </w:abstractNum>
  <w:abstractNum w:abstractNumId="8" w15:restartNumberingAfterBreak="0">
    <w:nsid w:val="77E279AD"/>
    <w:multiLevelType w:val="hybridMultilevel"/>
    <w:tmpl w:val="3B7C6DAA"/>
    <w:lvl w:ilvl="0" w:tplc="4C0A000F">
      <w:start w:val="1"/>
      <w:numFmt w:val="decimal"/>
      <w:lvlText w:val="%1."/>
      <w:lvlJc w:val="left"/>
      <w:pPr>
        <w:ind w:left="644" w:hanging="360"/>
      </w:pPr>
    </w:lvl>
    <w:lvl w:ilvl="1" w:tplc="4C0A0019" w:tentative="1">
      <w:start w:val="1"/>
      <w:numFmt w:val="lowerLetter"/>
      <w:lvlText w:val="%2."/>
      <w:lvlJc w:val="left"/>
      <w:pPr>
        <w:ind w:left="1364" w:hanging="360"/>
      </w:pPr>
    </w:lvl>
    <w:lvl w:ilvl="2" w:tplc="4C0A001B" w:tentative="1">
      <w:start w:val="1"/>
      <w:numFmt w:val="lowerRoman"/>
      <w:lvlText w:val="%3."/>
      <w:lvlJc w:val="right"/>
      <w:pPr>
        <w:ind w:left="2084" w:hanging="180"/>
      </w:pPr>
    </w:lvl>
    <w:lvl w:ilvl="3" w:tplc="4C0A000F" w:tentative="1">
      <w:start w:val="1"/>
      <w:numFmt w:val="decimal"/>
      <w:lvlText w:val="%4."/>
      <w:lvlJc w:val="left"/>
      <w:pPr>
        <w:ind w:left="2804" w:hanging="360"/>
      </w:pPr>
    </w:lvl>
    <w:lvl w:ilvl="4" w:tplc="4C0A0019" w:tentative="1">
      <w:start w:val="1"/>
      <w:numFmt w:val="lowerLetter"/>
      <w:lvlText w:val="%5."/>
      <w:lvlJc w:val="left"/>
      <w:pPr>
        <w:ind w:left="3524" w:hanging="360"/>
      </w:pPr>
    </w:lvl>
    <w:lvl w:ilvl="5" w:tplc="4C0A001B" w:tentative="1">
      <w:start w:val="1"/>
      <w:numFmt w:val="lowerRoman"/>
      <w:lvlText w:val="%6."/>
      <w:lvlJc w:val="right"/>
      <w:pPr>
        <w:ind w:left="4244" w:hanging="180"/>
      </w:pPr>
    </w:lvl>
    <w:lvl w:ilvl="6" w:tplc="4C0A000F" w:tentative="1">
      <w:start w:val="1"/>
      <w:numFmt w:val="decimal"/>
      <w:lvlText w:val="%7."/>
      <w:lvlJc w:val="left"/>
      <w:pPr>
        <w:ind w:left="4964" w:hanging="360"/>
      </w:pPr>
    </w:lvl>
    <w:lvl w:ilvl="7" w:tplc="4C0A0019" w:tentative="1">
      <w:start w:val="1"/>
      <w:numFmt w:val="lowerLetter"/>
      <w:lvlText w:val="%8."/>
      <w:lvlJc w:val="left"/>
      <w:pPr>
        <w:ind w:left="5684" w:hanging="360"/>
      </w:pPr>
    </w:lvl>
    <w:lvl w:ilvl="8" w:tplc="4C0A001B" w:tentative="1">
      <w:start w:val="1"/>
      <w:numFmt w:val="lowerRoman"/>
      <w:lvlText w:val="%9."/>
      <w:lvlJc w:val="right"/>
      <w:pPr>
        <w:ind w:left="6404" w:hanging="180"/>
      </w:pPr>
    </w:lvl>
  </w:abstractNum>
  <w:abstractNum w:abstractNumId="9" w15:restartNumberingAfterBreak="0">
    <w:nsid w:val="7F1B1534"/>
    <w:multiLevelType w:val="hybridMultilevel"/>
    <w:tmpl w:val="5E127342"/>
    <w:lvl w:ilvl="0" w:tplc="4C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1"/>
  </w:num>
  <w:num w:numId="5">
    <w:abstractNumId w:val="2"/>
  </w:num>
  <w:num w:numId="6">
    <w:abstractNumId w:val="9"/>
  </w:num>
  <w:num w:numId="7">
    <w:abstractNumId w:val="7"/>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FAE"/>
    <w:rsid w:val="000139E1"/>
    <w:rsid w:val="000A3E4A"/>
    <w:rsid w:val="000D3D17"/>
    <w:rsid w:val="0010368C"/>
    <w:rsid w:val="00127407"/>
    <w:rsid w:val="00143B12"/>
    <w:rsid w:val="00147E57"/>
    <w:rsid w:val="001D06D9"/>
    <w:rsid w:val="001E6A28"/>
    <w:rsid w:val="00227740"/>
    <w:rsid w:val="00235C1C"/>
    <w:rsid w:val="002670CB"/>
    <w:rsid w:val="00293C9B"/>
    <w:rsid w:val="002E4BF4"/>
    <w:rsid w:val="00312235"/>
    <w:rsid w:val="00332F57"/>
    <w:rsid w:val="00337004"/>
    <w:rsid w:val="003442F0"/>
    <w:rsid w:val="00365FAE"/>
    <w:rsid w:val="0037686F"/>
    <w:rsid w:val="003D1674"/>
    <w:rsid w:val="003F7531"/>
    <w:rsid w:val="00411F38"/>
    <w:rsid w:val="0045126C"/>
    <w:rsid w:val="00452792"/>
    <w:rsid w:val="005532E0"/>
    <w:rsid w:val="00580ABC"/>
    <w:rsid w:val="005B7B24"/>
    <w:rsid w:val="005F20A2"/>
    <w:rsid w:val="005F369B"/>
    <w:rsid w:val="006959D6"/>
    <w:rsid w:val="0073786C"/>
    <w:rsid w:val="00750A4F"/>
    <w:rsid w:val="00833CDA"/>
    <w:rsid w:val="00863564"/>
    <w:rsid w:val="008638AB"/>
    <w:rsid w:val="008A12ED"/>
    <w:rsid w:val="008E0CBC"/>
    <w:rsid w:val="008E18F2"/>
    <w:rsid w:val="008F2DE6"/>
    <w:rsid w:val="00921CFB"/>
    <w:rsid w:val="00953270"/>
    <w:rsid w:val="00977611"/>
    <w:rsid w:val="009E5372"/>
    <w:rsid w:val="00A023AF"/>
    <w:rsid w:val="00A261C1"/>
    <w:rsid w:val="00A8250C"/>
    <w:rsid w:val="00B13F3C"/>
    <w:rsid w:val="00B63FF6"/>
    <w:rsid w:val="00B94C3E"/>
    <w:rsid w:val="00C171D7"/>
    <w:rsid w:val="00C3733B"/>
    <w:rsid w:val="00C86CB0"/>
    <w:rsid w:val="00CA7E75"/>
    <w:rsid w:val="00D058F0"/>
    <w:rsid w:val="00DB56A2"/>
    <w:rsid w:val="00DD050E"/>
    <w:rsid w:val="00F009B7"/>
    <w:rsid w:val="00F13E85"/>
    <w:rsid w:val="00FB00B6"/>
    <w:rsid w:val="00FD15BD"/>
    <w:rsid w:val="00FE4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0D85A07F"/>
  <w15:chartTrackingRefBased/>
  <w15:docId w15:val="{3572C3E9-DBE5-4628-9B50-D91C98F1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NI"/>
    </w:rPr>
  </w:style>
  <w:style w:type="paragraph" w:styleId="Ttulo1">
    <w:name w:val="heading 1"/>
    <w:basedOn w:val="Normal"/>
    <w:next w:val="Normal"/>
    <w:link w:val="Ttulo1Car"/>
    <w:uiPriority w:val="9"/>
    <w:qFormat/>
    <w:rsid w:val="00A8250C"/>
    <w:pPr>
      <w:keepNext/>
      <w:spacing w:before="240" w:after="60"/>
      <w:outlineLvl w:val="0"/>
    </w:pPr>
    <w:rPr>
      <w:rFonts w:ascii="Calibri Light" w:eastAsia="Times New Roman" w:hAnsi="Calibri Light"/>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5FA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5FAE"/>
  </w:style>
  <w:style w:type="paragraph" w:styleId="Piedepgina">
    <w:name w:val="footer"/>
    <w:basedOn w:val="Normal"/>
    <w:link w:val="PiedepginaCar"/>
    <w:uiPriority w:val="99"/>
    <w:unhideWhenUsed/>
    <w:rsid w:val="00365FA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5FAE"/>
  </w:style>
  <w:style w:type="character" w:customStyle="1" w:styleId="Ttulo1Car">
    <w:name w:val="Título 1 Car"/>
    <w:basedOn w:val="Fuentedeprrafopredeter"/>
    <w:link w:val="Ttulo1"/>
    <w:uiPriority w:val="9"/>
    <w:rsid w:val="00A8250C"/>
    <w:rPr>
      <w:rFonts w:ascii="Calibri Light" w:eastAsia="Times New Roman" w:hAnsi="Calibri Light"/>
      <w:b/>
      <w:bCs/>
      <w:kern w:val="32"/>
      <w:sz w:val="32"/>
      <w:szCs w:val="32"/>
      <w:lang w:val="es-NI"/>
    </w:rPr>
  </w:style>
  <w:style w:type="paragraph" w:styleId="Textonotapie">
    <w:name w:val="footnote text"/>
    <w:aliases w:val="single space,footnote text,fn,FOOTNOTES,Char,Footnote text Char Char,Footnote text,Footnote Text Char Char Char Char Char Char,Footnote Text Char Char Char Char1,Footnote Text Char Char Char Char Char1,footnote,Geneva 9,f,Footnote Text Ch"/>
    <w:basedOn w:val="Normal"/>
    <w:link w:val="TextonotapieCar"/>
    <w:rsid w:val="00A8250C"/>
    <w:pPr>
      <w:spacing w:after="0" w:line="240" w:lineRule="auto"/>
    </w:pPr>
    <w:rPr>
      <w:rFonts w:ascii="Arial" w:eastAsia="Times New Roman" w:hAnsi="Arial"/>
      <w:sz w:val="20"/>
      <w:szCs w:val="20"/>
      <w:lang w:eastAsia="es-ES"/>
    </w:rPr>
  </w:style>
  <w:style w:type="character" w:customStyle="1" w:styleId="TextonotapieCar">
    <w:name w:val="Texto nota pie Car"/>
    <w:aliases w:val="single space Car,footnote text Car,fn Car,FOOTNOTES Car,Char Car,Footnote text Char Char Car,Footnote text Car,Footnote Text Char Char Char Char Char Char Car,Footnote Text Char Char Char Char1 Car,footnote Car,Geneva 9 Car,f Car"/>
    <w:basedOn w:val="Fuentedeprrafopredeter"/>
    <w:link w:val="Textonotapie"/>
    <w:rsid w:val="00A8250C"/>
    <w:rPr>
      <w:rFonts w:ascii="Arial" w:eastAsia="Times New Roman" w:hAnsi="Arial"/>
      <w:lang w:val="es-NI" w:eastAsia="es-ES"/>
    </w:rPr>
  </w:style>
  <w:style w:type="character" w:styleId="Refdenotaalpie">
    <w:name w:val="footnote reference"/>
    <w:aliases w:val="16 Point,Superscript 6 Point,ftref"/>
    <w:rsid w:val="00A8250C"/>
    <w:rPr>
      <w:vertAlign w:val="superscript"/>
    </w:rPr>
  </w:style>
  <w:style w:type="paragraph" w:styleId="TDC1">
    <w:name w:val="toc 1"/>
    <w:basedOn w:val="Normal"/>
    <w:next w:val="Normal"/>
    <w:autoRedefine/>
    <w:uiPriority w:val="39"/>
    <w:unhideWhenUsed/>
    <w:rsid w:val="00A8250C"/>
  </w:style>
  <w:style w:type="paragraph" w:styleId="TDC2">
    <w:name w:val="toc 2"/>
    <w:basedOn w:val="Normal"/>
    <w:next w:val="Normal"/>
    <w:autoRedefine/>
    <w:uiPriority w:val="39"/>
    <w:unhideWhenUsed/>
    <w:rsid w:val="00A8250C"/>
    <w:pPr>
      <w:ind w:left="220"/>
    </w:pPr>
  </w:style>
  <w:style w:type="paragraph" w:styleId="TDC3">
    <w:name w:val="toc 3"/>
    <w:basedOn w:val="Normal"/>
    <w:next w:val="Normal"/>
    <w:autoRedefine/>
    <w:uiPriority w:val="39"/>
    <w:unhideWhenUsed/>
    <w:rsid w:val="00A8250C"/>
    <w:pPr>
      <w:ind w:left="440"/>
    </w:pPr>
  </w:style>
  <w:style w:type="character" w:styleId="Hipervnculo">
    <w:name w:val="Hyperlink"/>
    <w:uiPriority w:val="99"/>
    <w:unhideWhenUsed/>
    <w:rsid w:val="00A8250C"/>
    <w:rPr>
      <w:color w:val="0563C1"/>
      <w:u w:val="single"/>
    </w:rPr>
  </w:style>
  <w:style w:type="paragraph" w:customStyle="1" w:styleId="Estilo1fsln">
    <w:name w:val="Estilo1 fsln"/>
    <w:basedOn w:val="Normal"/>
    <w:link w:val="Estilo1fslnCar"/>
    <w:qFormat/>
    <w:rsid w:val="008638AB"/>
    <w:pPr>
      <w:spacing w:after="0" w:line="240" w:lineRule="auto"/>
      <w:jc w:val="both"/>
    </w:pPr>
    <w:rPr>
      <w:rFonts w:ascii="Courier New" w:eastAsia="Times New Roman" w:hAnsi="Courier New"/>
      <w:sz w:val="35"/>
      <w:szCs w:val="35"/>
      <w:lang w:eastAsia="es-ES"/>
    </w:rPr>
  </w:style>
  <w:style w:type="character" w:customStyle="1" w:styleId="Estilo1fslnCar">
    <w:name w:val="Estilo1 fsln Car"/>
    <w:link w:val="Estilo1fsln"/>
    <w:qFormat/>
    <w:rsid w:val="008638AB"/>
    <w:rPr>
      <w:rFonts w:ascii="Courier New" w:eastAsia="Times New Roman" w:hAnsi="Courier New"/>
      <w:sz w:val="35"/>
      <w:szCs w:val="35"/>
      <w:lang w:val="es-NI"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5939</Words>
  <Characters>32666</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ISSIT GROUP</dc:creator>
  <cp:keywords/>
  <cp:lastModifiedBy>Heydi Vanegas</cp:lastModifiedBy>
  <cp:revision>4</cp:revision>
  <dcterms:created xsi:type="dcterms:W3CDTF">2022-05-03T15:51:00Z</dcterms:created>
  <dcterms:modified xsi:type="dcterms:W3CDTF">2022-05-03T16:10:00Z</dcterms:modified>
</cp:coreProperties>
</file>